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Introducing the I’-chart: an improved individuals chart for quality improvement and control</w:t>
      </w:r>
    </w:p>
    <w:p>
      <w:pPr>
        <w:pStyle w:val="Date"/>
        <w:rPr/>
      </w:pPr>
      <w:r>
        <w:rPr/>
        <w:t>2025-05-31</w:t>
      </w:r>
    </w:p>
    <w:p>
      <w:pPr>
        <w:pStyle w:val="Heading2"/>
        <w:rPr/>
      </w:pPr>
      <w:r>
        <w:rPr/>
        <w:t>Supplementary materials: Tables</w:t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rPr/>
      </w:pPr>
      <w:r>
        <w:rPr/>
        <w:t>Diabetes HbA1c data</w:t>
      </w:r>
    </w:p>
    <w:p>
      <w:pPr>
        <w:pStyle w:val="TableCaption"/>
        <w:rPr/>
      </w:pPr>
      <w:bookmarkStart w:id="0" w:name="tab%253Atabhba1c"/>
      <w:bookmarkEnd w:id="0"/>
      <w:r>
        <w:rPr/>
        <w:t>Table 1: Diabetes HbA1c data set. 43 observations of 3 variables: month = month of measurements, avg_hba1c = average of HbA1c measurements, n = number of patients</w:t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month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avg_hba1c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n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2019-03-01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59.32243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214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2019-04-01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60.24138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203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2019-05-01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58.06604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212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2019-06-01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60.42437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238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2019-07-01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62.37500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96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2019-08-01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59.31452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248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2019-09-01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60.55556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234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2019-10-01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60.29167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168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2019-11-01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59.64948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194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2019-12-01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61.78761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226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2020-01-01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60.50935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214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2020-02-01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61.63380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213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2020-03-01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62.94118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119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2020-04-01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67.94340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53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2020-05-01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61.72283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184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2020-06-01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59.93361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241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2020-07-01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61.89247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93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2020-08-01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60.97183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213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2020-09-01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59.83083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266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2020-10-01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63.62105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190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2020-11-01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62.69444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216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2020-12-01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61.37714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175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2021-01-01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62.94215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121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2021-02-01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60.78378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148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2021-03-01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60.26230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244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2021-04-01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58.81264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182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2021-05-01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58.03653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219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2021-06-01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58.87793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213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2021-07-01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63.81143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70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2021-08-01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59.22905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179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2021-09-01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57.69643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224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2021-10-01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61.42289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201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2021-11-01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62.88889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99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2021-12-01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59.90000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120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2022-01-01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60.83091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165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2022-02-01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60.02439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164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2022-03-01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57.78947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171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2022-04-01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59.07333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150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2022-05-01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60.53571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168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2022-06-01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60.46012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163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2022-07-01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57.96036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111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2022-08-01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59.26316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190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2022-09-01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57.89529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191</w:t>
            </w:r>
            <w:bookmarkStart w:id="1" w:name="diabetes-hba1c-data"/>
            <w:bookmarkEnd w:id="1"/>
          </w:p>
        </w:tc>
      </w:tr>
    </w:tbl>
    <w:p>
      <w:pPr>
        <w:pStyle w:val="Heading3"/>
        <w:rPr/>
      </w:pPr>
      <w:r>
        <w:rPr/>
      </w:r>
      <w:r>
        <w:br w:type="page"/>
      </w:r>
    </w:p>
    <w:p>
      <w:pPr>
        <w:pStyle w:val="Heading3"/>
        <w:rPr/>
      </w:pPr>
      <w:r>
        <w:rPr/>
        <w:t>Bacteremia data</w:t>
      </w:r>
    </w:p>
    <w:p>
      <w:pPr>
        <w:pStyle w:val="TableCaption"/>
        <w:rPr/>
      </w:pPr>
      <w:bookmarkStart w:id="2" w:name="tab%253Atabbac"/>
      <w:bookmarkEnd w:id="2"/>
      <w:r>
        <w:rPr/>
        <w:t>Table 2: Bacteremia data set. 24 observations of 5 variables: month = month of infection, ha_infections: number of hospital acquired infections, risk_days = number of patient days without infection, deaths = 30-day mortality after all-cause (community + hospital) infection, patients = number of patients with all-cause infection</w:t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777"/>
        <w:gridCol w:w="2058"/>
        <w:gridCol w:w="1511"/>
        <w:gridCol w:w="1199"/>
        <w:gridCol w:w="1375"/>
      </w:tblGrid>
      <w:tr>
        <w:trPr>
          <w:tblHeader w:val="true"/>
        </w:trPr>
        <w:tc>
          <w:tcPr>
            <w:tcW w:w="177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month</w:t>
            </w:r>
          </w:p>
        </w:tc>
        <w:tc>
          <w:tcPr>
            <w:tcW w:w="205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ha_infections</w:t>
            </w:r>
          </w:p>
        </w:tc>
        <w:tc>
          <w:tcPr>
            <w:tcW w:w="151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risk_days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deaths</w:t>
            </w:r>
          </w:p>
        </w:tc>
        <w:tc>
          <w:tcPr>
            <w:tcW w:w="13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patients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2017-01-01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24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32421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23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100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2017-02-01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29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29349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22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105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2017-03-01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26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32981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13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99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2017-04-01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16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29588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14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85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2017-05-01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28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30856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17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98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2017-06-01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16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30544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15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85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2017-07-01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14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26482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15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89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2017-08-01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18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27637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25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99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2017-09-01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27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30495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21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103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2017-10-01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30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30600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24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86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2017-11-01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28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31770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23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110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2017-12-01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24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31679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26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98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2018-01-01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16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32720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18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93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2018-02-01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25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29698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23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96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2018-03-01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20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32118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24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115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2018-04-01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25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30212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25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102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2018-05-01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22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31612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15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94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2018-06-01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28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30514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21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94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2018-07-01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23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26362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26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94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2018-08-01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23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28131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16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97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2018-09-01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17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29071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25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114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2018-10-01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22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28481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22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108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2018-11-01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21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29223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24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102</w:t>
            </w:r>
          </w:p>
        </w:tc>
      </w:tr>
      <w:tr>
        <w:trPr/>
        <w:tc>
          <w:tcPr>
            <w:tcW w:w="1777" w:type="dxa"/>
            <w:tcBorders/>
          </w:tcPr>
          <w:p>
            <w:pPr>
              <w:pStyle w:val="Compact"/>
              <w:suppressAutoHyphens w:val="true"/>
              <w:spacing w:before="36" w:after="36"/>
              <w:jc w:val="left"/>
              <w:rPr/>
            </w:pPr>
            <w:r>
              <w:rPr/>
              <w:t>2018-12-01</w:t>
            </w:r>
          </w:p>
        </w:tc>
        <w:tc>
          <w:tcPr>
            <w:tcW w:w="2058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22</w:t>
            </w:r>
          </w:p>
        </w:tc>
        <w:tc>
          <w:tcPr>
            <w:tcW w:w="1511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28611</w:t>
            </w:r>
          </w:p>
        </w:tc>
        <w:tc>
          <w:tcPr>
            <w:tcW w:w="1199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18</w:t>
            </w:r>
          </w:p>
        </w:tc>
        <w:tc>
          <w:tcPr>
            <w:tcW w:w="1375" w:type="dxa"/>
            <w:tcBorders/>
          </w:tcPr>
          <w:p>
            <w:pPr>
              <w:pStyle w:val="Compact"/>
              <w:suppressAutoHyphens w:val="true"/>
              <w:spacing w:before="36" w:after="36"/>
              <w:jc w:val="right"/>
              <w:rPr/>
            </w:pPr>
            <w:r>
              <w:rPr/>
              <w:t>104</w:t>
            </w:r>
            <w:bookmarkStart w:id="3" w:name="supplementary-materials-tables"/>
            <w:bookmarkEnd w:id="3"/>
          </w:p>
        </w:tc>
      </w:tr>
    </w:tbl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b/>
      <w:caps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b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LibreOffice/24.2.7.2$Linux_X86_64 LibreOffice_project/420$Build-2</Application>
  <AppVersion>15.0000</AppVersion>
  <Pages>4</Pages>
  <Words>352</Words>
  <Characters>2037</Characters>
  <CharactersWithSpaces>2125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2025-05-31T06:44:38Z</dcterms:created>
  <dc:creator/>
  <dc:description/>
  <dc:language>en-DK</dc:language>
  <cp:lastModifiedBy/>
  <dcterms:modified xsi:type="dcterms:W3CDTF">2025-05-31T14:41:06Z</dcterms:modified>
  <cp:revision>2</cp:revision>
  <dc:subject/>
  <dc:title>Introducing the I’-chart: an improved individuals chart for quality improvement and control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bmj-quality-and-safety.csl</vt:lpwstr>
  </property>
  <property fmtid="{D5CDD505-2E9C-101B-9397-08002B2CF9AE}" pid="4" name="date">
    <vt:lpwstr>2025-05-31</vt:lpwstr>
  </property>
  <property fmtid="{D5CDD505-2E9C-101B-9397-08002B2CF9AE}" pid="5" name="editor_options">
    <vt:lpwstr/>
  </property>
  <property fmtid="{D5CDD505-2E9C-101B-9397-08002B2CF9AE}" pid="6" name="link-citations">
    <vt:lpwstr>True</vt:lpwstr>
  </property>
  <property fmtid="{D5CDD505-2E9C-101B-9397-08002B2CF9AE}" pid="7" name="output">
    <vt:lpwstr/>
  </property>
</Properties>
</file>