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boot.s最后一句将代码段指向内存0x0的位置，并且将cs:eip指向基地址0x0，故此开始执行head.s</w:t>
      </w:r>
    </w:p>
    <w:p>
      <w:pPr>
        <w:pStyle w:val="4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根据操作系统运行的原理，不论是否使用，所以数据段都必须要进行初始化，设置好代码段，紧接着就要设置数据段以及栈段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73675" cy="76771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首先前两句将0x10存储到ds中，ds标识代码段的基地址，在32位保护模式下寻址方式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 Selector: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24765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段选择子占16位，将0x10转换位16位二进制：0000 0000 0001 0000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对应上面段选择子的结构图可以发现，bit 0 bit 1为0表示特权等级为0，bit 2为0表示应该查看GDT表，bit 15-3为0000 0000 0001 0,表示索引GDT的第二项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由于内存只有一个，GDTR还没有被修改过，所以当前的GDT表仍然为boot.s运行时所设置的GDT表，该表的内容如下：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865" cy="187706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索引(Index)2的内容为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32854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这是一个段描述符，需要转换为二进制与段描述符结构进行对比：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4765040" cy="1492250"/>
            <wp:effectExtent l="0" t="0" r="165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段描述符的结构如上图所示：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可以发现bit 12为1，对比如下表格可知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3040380" cy="2002790"/>
            <wp:effectExtent l="0" t="0" r="762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eastAsia="楷体_GB2312"/>
          <w:lang w:val="en-US" w:eastAsia="zh-CN"/>
        </w:rPr>
      </w:pPr>
      <w:r>
        <w:rPr>
          <w:rFonts w:hint="eastAsia"/>
          <w:lang w:val="en-US" w:eastAsia="zh-CN"/>
        </w:rPr>
        <w:t>Bit 11-8为0010，为说明该段为数据段，可读可写，基地址为0x0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再下一句  lss init_stack ,%esp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初始化栈段的ss与esp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864E7"/>
    <w:rsid w:val="044E7CD8"/>
    <w:rsid w:val="5438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楷体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2019-04-02T04:17:00Z</dcterms:created>
  <dc:creator>安宏展</dc:creator>
  <cp:lastModifiedBy>安宏展</cp:lastModifiedBy>
  <dcterms:modified xsi:type="dcterms:W3CDTF">2019-04-02T04:25:05Z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