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09F67" w14:textId="0B72ED63" w:rsidR="00F01851" w:rsidRPr="004A1D17" w:rsidRDefault="00164B37">
      <w:pPr>
        <w:rPr>
          <w:b/>
          <w:bCs/>
          <w:lang w:val="vi-VN"/>
        </w:rPr>
      </w:pPr>
      <w:r w:rsidRPr="004A1D17">
        <w:rPr>
          <w:b/>
          <w:bCs/>
          <w:lang w:val="vi-VN"/>
        </w:rPr>
        <w:t>Report Crowdfunding</w:t>
      </w:r>
      <w:r w:rsidR="004A1D17" w:rsidRPr="004A1D17">
        <w:rPr>
          <w:b/>
          <w:bCs/>
          <w:lang w:val="vi-VN"/>
        </w:rPr>
        <w:t xml:space="preserve"> Goal Analysis</w:t>
      </w:r>
    </w:p>
    <w:p w14:paraId="0DE86606" w14:textId="77777777" w:rsidR="0055797C" w:rsidRDefault="0055797C">
      <w:pPr>
        <w:rPr>
          <w:lang w:val="vi-VN"/>
        </w:rPr>
      </w:pPr>
    </w:p>
    <w:p w14:paraId="22524330" w14:textId="77777777" w:rsidR="0055797C" w:rsidRPr="0055797C" w:rsidRDefault="0055797C" w:rsidP="0055797C">
      <w:pPr>
        <w:numPr>
          <w:ilvl w:val="0"/>
          <w:numId w:val="1"/>
        </w:numPr>
      </w:pPr>
      <w:r w:rsidRPr="0055797C">
        <w:t>Given the provided data, what are three conclusions that we can draw about crowdfunding campaigns?</w:t>
      </w:r>
    </w:p>
    <w:p w14:paraId="48E856D0" w14:textId="77777777" w:rsidR="0055797C" w:rsidRPr="0055797C" w:rsidRDefault="0055797C" w:rsidP="0055797C">
      <w:pPr>
        <w:numPr>
          <w:ilvl w:val="0"/>
          <w:numId w:val="1"/>
        </w:numPr>
      </w:pPr>
      <w:r w:rsidRPr="0055797C">
        <w:t>What are some limitations of this dataset?</w:t>
      </w:r>
    </w:p>
    <w:p w14:paraId="14574341" w14:textId="77777777" w:rsidR="0055797C" w:rsidRPr="0055797C" w:rsidRDefault="0055797C" w:rsidP="0055797C">
      <w:pPr>
        <w:numPr>
          <w:ilvl w:val="0"/>
          <w:numId w:val="1"/>
        </w:numPr>
      </w:pPr>
      <w:r w:rsidRPr="0055797C">
        <w:t>What are some other possible tables and/or graphs that we could create, and what additional value would they provide?</w:t>
      </w:r>
    </w:p>
    <w:p w14:paraId="0D30C298" w14:textId="77777777" w:rsidR="0055797C" w:rsidRDefault="0055797C">
      <w:pPr>
        <w:pBdr>
          <w:bottom w:val="single" w:sz="6" w:space="1" w:color="auto"/>
        </w:pBdr>
        <w:rPr>
          <w:lang w:val="vi-VN"/>
        </w:rPr>
      </w:pPr>
    </w:p>
    <w:p w14:paraId="26A02B58" w14:textId="77777777" w:rsidR="00A47226" w:rsidRDefault="00A47226" w:rsidP="000D407A">
      <w:pPr>
        <w:rPr>
          <w:b/>
          <w:bCs/>
          <w:lang w:val="vi-VN"/>
        </w:rPr>
      </w:pPr>
    </w:p>
    <w:p w14:paraId="003E9FBF" w14:textId="53162A4A" w:rsidR="00A47226" w:rsidRPr="00A47226" w:rsidRDefault="000D407A" w:rsidP="000D407A">
      <w:pPr>
        <w:pStyle w:val="ListParagraph"/>
        <w:numPr>
          <w:ilvl w:val="0"/>
          <w:numId w:val="9"/>
        </w:numPr>
        <w:rPr>
          <w:b/>
          <w:bCs/>
          <w:lang w:val="vi-VN"/>
        </w:rPr>
      </w:pPr>
      <w:r w:rsidRPr="00A47226">
        <w:rPr>
          <w:b/>
          <w:bCs/>
        </w:rPr>
        <w:t xml:space="preserve">Three Conclusions </w:t>
      </w:r>
      <w:r w:rsidR="00A47226" w:rsidRPr="00A47226">
        <w:rPr>
          <w:b/>
          <w:bCs/>
        </w:rPr>
        <w:t>that we can draw about crowdfunding campaigns</w:t>
      </w:r>
      <w:r w:rsidRPr="00A47226">
        <w:rPr>
          <w:b/>
          <w:bCs/>
        </w:rPr>
        <w:t>:</w:t>
      </w:r>
    </w:p>
    <w:p w14:paraId="411E5BBB" w14:textId="77777777" w:rsidR="000D407A" w:rsidRPr="000D407A" w:rsidRDefault="000D407A" w:rsidP="000D407A">
      <w:pPr>
        <w:numPr>
          <w:ilvl w:val="0"/>
          <w:numId w:val="5"/>
        </w:numPr>
        <w:rPr>
          <w:b/>
          <w:bCs/>
          <w:i/>
          <w:iCs/>
        </w:rPr>
      </w:pPr>
      <w:r w:rsidRPr="000D407A">
        <w:rPr>
          <w:b/>
          <w:bCs/>
          <w:i/>
          <w:iCs/>
        </w:rPr>
        <w:t>Mid-Range Goals Tend to Have Higher Success Rates:</w:t>
      </w:r>
    </w:p>
    <w:p w14:paraId="44B1EE53" w14:textId="77777777" w:rsidR="000D407A" w:rsidRPr="000D407A" w:rsidRDefault="000D407A" w:rsidP="000D407A">
      <w:pPr>
        <w:numPr>
          <w:ilvl w:val="1"/>
          <w:numId w:val="5"/>
        </w:numPr>
      </w:pPr>
      <w:r w:rsidRPr="000D407A">
        <w:t>Campaigns with goals between $15,000 and $34,999 have relatively high success rates, often reaching 100%.</w:t>
      </w:r>
    </w:p>
    <w:p w14:paraId="7910B460" w14:textId="77777777" w:rsidR="000D407A" w:rsidRPr="000D407A" w:rsidRDefault="000D407A" w:rsidP="000D407A">
      <w:pPr>
        <w:numPr>
          <w:ilvl w:val="1"/>
          <w:numId w:val="5"/>
        </w:numPr>
      </w:pPr>
      <w:r w:rsidRPr="000D407A">
        <w:t>For campaigns with goals lower than $15,000 or higher than $35,000, the success rate does not reach 80% and decreases even further to 37%.</w:t>
      </w:r>
    </w:p>
    <w:p w14:paraId="10E4B8FE" w14:textId="77777777" w:rsidR="000D407A" w:rsidRPr="000D407A" w:rsidRDefault="000D407A" w:rsidP="000D407A">
      <w:pPr>
        <w:numPr>
          <w:ilvl w:val="1"/>
          <w:numId w:val="5"/>
        </w:numPr>
      </w:pPr>
      <w:r w:rsidRPr="000D407A">
        <w:t>This suggests that campaigns within the mid-range financial targets are more likely to succeed compared to those with lower or higher targets.</w:t>
      </w:r>
    </w:p>
    <w:p w14:paraId="3199B454" w14:textId="77777777" w:rsidR="000D407A" w:rsidRPr="000D407A" w:rsidRDefault="000D407A" w:rsidP="000D407A">
      <w:pPr>
        <w:numPr>
          <w:ilvl w:val="0"/>
          <w:numId w:val="5"/>
        </w:numPr>
        <w:rPr>
          <w:b/>
          <w:bCs/>
          <w:i/>
          <w:iCs/>
        </w:rPr>
      </w:pPr>
      <w:r w:rsidRPr="000D407A">
        <w:rPr>
          <w:b/>
          <w:bCs/>
          <w:i/>
          <w:iCs/>
        </w:rPr>
        <w:t>Failure Rates Increase Significantly with Lower and Higher Goals:</w:t>
      </w:r>
    </w:p>
    <w:p w14:paraId="70A7BC00" w14:textId="77777777" w:rsidR="000D407A" w:rsidRPr="000D407A" w:rsidRDefault="000D407A" w:rsidP="000D407A">
      <w:pPr>
        <w:numPr>
          <w:ilvl w:val="1"/>
          <w:numId w:val="5"/>
        </w:numPr>
      </w:pPr>
      <w:r w:rsidRPr="000D407A">
        <w:t>The failure rate is highest for campaigns with goals of less than $15,000 and $50,000 or more, where over 50% of campaigns fail, compared to mostly 0% failure for campaigns in the mid-range goal category of $15,000 to $34,999 (except for the $20,000–$24,999 range, which sees a 25% failure rate).</w:t>
      </w:r>
    </w:p>
    <w:p w14:paraId="6DE442C2" w14:textId="77777777" w:rsidR="000D407A" w:rsidRPr="000D407A" w:rsidRDefault="000D407A" w:rsidP="000D407A">
      <w:pPr>
        <w:numPr>
          <w:ilvl w:val="1"/>
          <w:numId w:val="5"/>
        </w:numPr>
      </w:pPr>
      <w:r w:rsidRPr="000D407A">
        <w:t>This indicates that campaigns asking for smaller sums of money face more difficulty in meeting their funding goals, with even worse outcomes for those requesting larger sums.</w:t>
      </w:r>
    </w:p>
    <w:p w14:paraId="68E208EE" w14:textId="77777777" w:rsidR="000D407A" w:rsidRPr="000D407A" w:rsidRDefault="000D407A" w:rsidP="000D407A">
      <w:pPr>
        <w:numPr>
          <w:ilvl w:val="0"/>
          <w:numId w:val="5"/>
        </w:numPr>
        <w:rPr>
          <w:b/>
          <w:bCs/>
          <w:i/>
          <w:iCs/>
        </w:rPr>
      </w:pPr>
      <w:r w:rsidRPr="000D407A">
        <w:rPr>
          <w:b/>
          <w:bCs/>
          <w:i/>
          <w:iCs/>
        </w:rPr>
        <w:t>Cancellation Rates Are Lower for Mid-Range Goals:</w:t>
      </w:r>
    </w:p>
    <w:p w14:paraId="427D876D" w14:textId="77777777" w:rsidR="000D407A" w:rsidRPr="000D407A" w:rsidRDefault="000D407A" w:rsidP="000D407A">
      <w:pPr>
        <w:numPr>
          <w:ilvl w:val="1"/>
          <w:numId w:val="5"/>
        </w:numPr>
      </w:pPr>
      <w:r w:rsidRPr="000D407A">
        <w:t>Campaigns in the $15,000 to $34,999 range have a cancellation rate of 0%, while the other two goal ranges see cancellation rates as high as 9%.</w:t>
      </w:r>
    </w:p>
    <w:p w14:paraId="64C128D4" w14:textId="77777777" w:rsidR="000D407A" w:rsidRPr="000D407A" w:rsidRDefault="000D407A" w:rsidP="000D407A">
      <w:pPr>
        <w:numPr>
          <w:ilvl w:val="1"/>
          <w:numId w:val="5"/>
        </w:numPr>
      </w:pPr>
      <w:r w:rsidRPr="000D407A">
        <w:t>This could imply that in this range, campaigns are mostly secured to run, while others may need to reassess and cancel before completion, perhaps due to the realization that the goal is either too small or too high, or that the strategy isn't effective.</w:t>
      </w:r>
    </w:p>
    <w:p w14:paraId="48241E3B" w14:textId="77777777" w:rsidR="000D407A" w:rsidRDefault="000D407A" w:rsidP="000D407A">
      <w:pPr>
        <w:rPr>
          <w:b/>
          <w:bCs/>
          <w:lang w:val="vi-VN"/>
        </w:rPr>
      </w:pPr>
    </w:p>
    <w:p w14:paraId="40D3296D" w14:textId="2DF86F08" w:rsidR="00A47226" w:rsidRPr="00A47226" w:rsidRDefault="000D407A" w:rsidP="00A47226">
      <w:pPr>
        <w:pStyle w:val="ListParagraph"/>
        <w:numPr>
          <w:ilvl w:val="0"/>
          <w:numId w:val="9"/>
        </w:numPr>
        <w:rPr>
          <w:b/>
          <w:bCs/>
        </w:rPr>
      </w:pPr>
      <w:r w:rsidRPr="00A47226">
        <w:rPr>
          <w:b/>
          <w:bCs/>
        </w:rPr>
        <w:t>Limitations of the Dataset:</w:t>
      </w:r>
    </w:p>
    <w:p w14:paraId="37DDB48F" w14:textId="77777777" w:rsidR="000D407A" w:rsidRPr="000D407A" w:rsidRDefault="000D407A" w:rsidP="000D407A">
      <w:pPr>
        <w:numPr>
          <w:ilvl w:val="0"/>
          <w:numId w:val="6"/>
        </w:numPr>
        <w:rPr>
          <w:b/>
          <w:bCs/>
          <w:i/>
          <w:iCs/>
        </w:rPr>
      </w:pPr>
      <w:r w:rsidRPr="000D407A">
        <w:rPr>
          <w:b/>
          <w:bCs/>
          <w:i/>
          <w:iCs/>
        </w:rPr>
        <w:t>Lack of Contextual Information:</w:t>
      </w:r>
    </w:p>
    <w:p w14:paraId="4F6494C9" w14:textId="77777777" w:rsidR="000D407A" w:rsidRPr="000D407A" w:rsidRDefault="000D407A" w:rsidP="000D407A">
      <w:pPr>
        <w:numPr>
          <w:ilvl w:val="1"/>
          <w:numId w:val="6"/>
        </w:numPr>
      </w:pPr>
      <w:r w:rsidRPr="000D407A">
        <w:t>The dataset does not specify the category or subcategory of crowdfunding projects (e.g., technology, food, games). Some categories might have inherently higher or lower success rates, which could explain certain trends in the data.</w:t>
      </w:r>
    </w:p>
    <w:p w14:paraId="60ACBDC2" w14:textId="77777777" w:rsidR="000D407A" w:rsidRPr="000D407A" w:rsidRDefault="000D407A" w:rsidP="000D407A">
      <w:pPr>
        <w:numPr>
          <w:ilvl w:val="0"/>
          <w:numId w:val="6"/>
        </w:numPr>
        <w:rPr>
          <w:b/>
          <w:bCs/>
          <w:i/>
          <w:iCs/>
        </w:rPr>
      </w:pPr>
      <w:r w:rsidRPr="000D407A">
        <w:rPr>
          <w:b/>
          <w:bCs/>
          <w:i/>
          <w:iCs/>
        </w:rPr>
        <w:t>Time, Duration, and Market Conditions Are Not Included:</w:t>
      </w:r>
    </w:p>
    <w:p w14:paraId="5DF8940A" w14:textId="77777777" w:rsidR="000D407A" w:rsidRPr="000D407A" w:rsidRDefault="000D407A" w:rsidP="000D407A">
      <w:pPr>
        <w:numPr>
          <w:ilvl w:val="1"/>
          <w:numId w:val="6"/>
        </w:numPr>
      </w:pPr>
      <w:r w:rsidRPr="000D407A">
        <w:t>The dataset does not account for when the campaigns were launched or their duration. Crowdfunding trends could change over time, and external factors (e.g., economic conditions, platform popularity) could influence success rates.</w:t>
      </w:r>
    </w:p>
    <w:p w14:paraId="2454384C" w14:textId="77777777" w:rsidR="000D407A" w:rsidRPr="000D407A" w:rsidRDefault="000D407A" w:rsidP="000D407A">
      <w:pPr>
        <w:numPr>
          <w:ilvl w:val="0"/>
          <w:numId w:val="6"/>
        </w:numPr>
        <w:rPr>
          <w:b/>
          <w:bCs/>
          <w:i/>
          <w:iCs/>
        </w:rPr>
      </w:pPr>
      <w:r w:rsidRPr="000D407A">
        <w:rPr>
          <w:b/>
          <w:bCs/>
          <w:i/>
          <w:iCs/>
        </w:rPr>
        <w:lastRenderedPageBreak/>
        <w:t>No Data on Campaign Characteristics:</w:t>
      </w:r>
    </w:p>
    <w:p w14:paraId="4E008E54" w14:textId="77777777" w:rsidR="000D407A" w:rsidRPr="00A47226" w:rsidRDefault="000D407A" w:rsidP="000D407A">
      <w:pPr>
        <w:numPr>
          <w:ilvl w:val="1"/>
          <w:numId w:val="6"/>
        </w:numPr>
      </w:pPr>
      <w:r w:rsidRPr="000D407A">
        <w:t>Factors such as the number of backers, the campaign's marketing efforts, or the presence of rewards are not included. These could have a major impact on whether a campaign succeeds or fails.</w:t>
      </w:r>
    </w:p>
    <w:p w14:paraId="31C4250F" w14:textId="77777777" w:rsidR="00A47226" w:rsidRPr="000D407A" w:rsidRDefault="00A47226" w:rsidP="00A47226">
      <w:pPr>
        <w:ind w:left="1440"/>
      </w:pPr>
    </w:p>
    <w:p w14:paraId="1AFC8471" w14:textId="656F76D0" w:rsidR="00A47226" w:rsidRPr="00A47226" w:rsidRDefault="000D407A" w:rsidP="00A47226">
      <w:pPr>
        <w:pStyle w:val="ListParagraph"/>
        <w:numPr>
          <w:ilvl w:val="0"/>
          <w:numId w:val="9"/>
        </w:numPr>
        <w:rPr>
          <w:rFonts w:eastAsia="Times New Roman" w:cs="Times New Roman"/>
          <w:b/>
          <w:bCs/>
          <w:kern w:val="0"/>
          <w14:ligatures w14:val="none"/>
        </w:rPr>
      </w:pPr>
      <w:r w:rsidRPr="00A47226">
        <w:rPr>
          <w:rFonts w:eastAsia="Times New Roman" w:cs="Times New Roman"/>
          <w:b/>
          <w:bCs/>
          <w:kern w:val="0"/>
          <w14:ligatures w14:val="none"/>
        </w:rPr>
        <w:t>Potential Tables/Graphs to Create:</w:t>
      </w:r>
    </w:p>
    <w:p w14:paraId="2D3261FF" w14:textId="77777777" w:rsidR="000D407A" w:rsidRPr="000D407A" w:rsidRDefault="000D407A" w:rsidP="00A47226">
      <w:pPr>
        <w:numPr>
          <w:ilvl w:val="0"/>
          <w:numId w:val="4"/>
        </w:numPr>
        <w:rPr>
          <w:rFonts w:eastAsia="Times New Roman" w:cs="Times New Roman"/>
          <w:b/>
          <w:bCs/>
          <w:i/>
          <w:iCs/>
          <w:kern w:val="0"/>
          <w14:ligatures w14:val="none"/>
        </w:rPr>
      </w:pPr>
      <w:r w:rsidRPr="000D407A">
        <w:rPr>
          <w:rFonts w:eastAsia="Times New Roman" w:cs="Times New Roman"/>
          <w:b/>
          <w:bCs/>
          <w:i/>
          <w:iCs/>
          <w:kern w:val="0"/>
          <w14:ligatures w14:val="none"/>
        </w:rPr>
        <w:t>Success Rate by Goal Range (Bar Chart):</w:t>
      </w:r>
    </w:p>
    <w:p w14:paraId="00E64B4F" w14:textId="77777777" w:rsidR="000D407A" w:rsidRPr="000D407A" w:rsidRDefault="000D407A" w:rsidP="000D407A">
      <w:pPr>
        <w:numPr>
          <w:ilvl w:val="1"/>
          <w:numId w:val="4"/>
        </w:numPr>
        <w:spacing w:before="100" w:beforeAutospacing="1" w:after="100" w:afterAutospacing="1"/>
        <w:rPr>
          <w:rFonts w:eastAsia="Times New Roman" w:cs="Times New Roman"/>
          <w:kern w:val="0"/>
          <w14:ligatures w14:val="none"/>
        </w:rPr>
      </w:pPr>
      <w:r w:rsidRPr="000D407A">
        <w:rPr>
          <w:rFonts w:eastAsia="Times New Roman" w:cs="Times New Roman"/>
          <w:kern w:val="0"/>
          <w14:ligatures w14:val="none"/>
        </w:rPr>
        <w:t>A bar chart comparing the percentage of successful campaigns across different goal ranges could visually demonstrate the trend where mid-range goals lead to more successes.</w:t>
      </w:r>
    </w:p>
    <w:p w14:paraId="1DE3B6BF" w14:textId="77777777" w:rsidR="000D407A" w:rsidRPr="000D407A" w:rsidRDefault="000D407A" w:rsidP="000D407A">
      <w:pPr>
        <w:numPr>
          <w:ilvl w:val="1"/>
          <w:numId w:val="4"/>
        </w:numPr>
        <w:spacing w:before="100" w:beforeAutospacing="1" w:after="100" w:afterAutospacing="1"/>
        <w:rPr>
          <w:rFonts w:eastAsia="Times New Roman" w:cs="Times New Roman"/>
          <w:kern w:val="0"/>
          <w14:ligatures w14:val="none"/>
        </w:rPr>
      </w:pPr>
      <w:r w:rsidRPr="000D407A">
        <w:rPr>
          <w:rFonts w:eastAsia="Times New Roman" w:cs="Times New Roman"/>
          <w:b/>
          <w:bCs/>
          <w:kern w:val="0"/>
          <w14:ligatures w14:val="none"/>
        </w:rPr>
        <w:t>Value:</w:t>
      </w:r>
      <w:r w:rsidRPr="000D407A">
        <w:rPr>
          <w:rFonts w:eastAsia="Times New Roman" w:cs="Times New Roman"/>
          <w:kern w:val="0"/>
          <w14:ligatures w14:val="none"/>
        </w:rPr>
        <w:t xml:space="preserve"> This would offer a quick, visual representation of the correlation between goal size and success rate.</w:t>
      </w:r>
    </w:p>
    <w:p w14:paraId="43E674D6" w14:textId="77777777" w:rsidR="000D407A" w:rsidRPr="000D407A" w:rsidRDefault="000D407A" w:rsidP="000D407A">
      <w:pPr>
        <w:numPr>
          <w:ilvl w:val="0"/>
          <w:numId w:val="4"/>
        </w:numPr>
        <w:spacing w:before="100" w:beforeAutospacing="1" w:after="100" w:afterAutospacing="1"/>
        <w:rPr>
          <w:rFonts w:eastAsia="Times New Roman" w:cs="Times New Roman"/>
          <w:b/>
          <w:bCs/>
          <w:i/>
          <w:iCs/>
          <w:kern w:val="0"/>
          <w14:ligatures w14:val="none"/>
        </w:rPr>
      </w:pPr>
      <w:r w:rsidRPr="000D407A">
        <w:rPr>
          <w:rFonts w:eastAsia="Times New Roman" w:cs="Times New Roman"/>
          <w:b/>
          <w:bCs/>
          <w:i/>
          <w:iCs/>
          <w:kern w:val="0"/>
          <w14:ligatures w14:val="none"/>
        </w:rPr>
        <w:t>Distribution of Total Projects by Goal Range (Histogram):</w:t>
      </w:r>
    </w:p>
    <w:p w14:paraId="7B1D049A" w14:textId="77777777" w:rsidR="000D407A" w:rsidRPr="000D407A" w:rsidRDefault="000D407A" w:rsidP="000D407A">
      <w:pPr>
        <w:numPr>
          <w:ilvl w:val="1"/>
          <w:numId w:val="4"/>
        </w:numPr>
        <w:spacing w:before="100" w:beforeAutospacing="1" w:after="100" w:afterAutospacing="1"/>
        <w:rPr>
          <w:rFonts w:eastAsia="Times New Roman" w:cs="Times New Roman"/>
          <w:kern w:val="0"/>
          <w14:ligatures w14:val="none"/>
        </w:rPr>
      </w:pPr>
      <w:r w:rsidRPr="000D407A">
        <w:rPr>
          <w:rFonts w:eastAsia="Times New Roman" w:cs="Times New Roman"/>
          <w:kern w:val="0"/>
          <w14:ligatures w14:val="none"/>
        </w:rPr>
        <w:t>A histogram showing the distribution of total campaigns within each goal range.</w:t>
      </w:r>
    </w:p>
    <w:p w14:paraId="23467BC9" w14:textId="77777777" w:rsidR="000D407A" w:rsidRPr="000D407A" w:rsidRDefault="000D407A" w:rsidP="000D407A">
      <w:pPr>
        <w:numPr>
          <w:ilvl w:val="1"/>
          <w:numId w:val="4"/>
        </w:numPr>
        <w:spacing w:before="100" w:beforeAutospacing="1" w:after="100" w:afterAutospacing="1"/>
        <w:rPr>
          <w:rFonts w:eastAsia="Times New Roman" w:cs="Times New Roman"/>
          <w:kern w:val="0"/>
          <w14:ligatures w14:val="none"/>
        </w:rPr>
      </w:pPr>
      <w:r w:rsidRPr="000D407A">
        <w:rPr>
          <w:rFonts w:eastAsia="Times New Roman" w:cs="Times New Roman"/>
          <w:b/>
          <w:bCs/>
          <w:kern w:val="0"/>
          <w14:ligatures w14:val="none"/>
        </w:rPr>
        <w:t>Value:</w:t>
      </w:r>
      <w:r w:rsidRPr="000D407A">
        <w:rPr>
          <w:rFonts w:eastAsia="Times New Roman" w:cs="Times New Roman"/>
          <w:kern w:val="0"/>
          <w14:ligatures w14:val="none"/>
        </w:rPr>
        <w:t xml:space="preserve"> This would provide insight into the most common goal ranges chosen by campaigners and how this correlates with success/failure trends.</w:t>
      </w:r>
    </w:p>
    <w:p w14:paraId="6207A0D0" w14:textId="77777777" w:rsidR="000D407A" w:rsidRPr="000D407A" w:rsidRDefault="000D407A" w:rsidP="000D407A">
      <w:pPr>
        <w:numPr>
          <w:ilvl w:val="0"/>
          <w:numId w:val="4"/>
        </w:numPr>
        <w:spacing w:before="100" w:beforeAutospacing="1" w:after="100" w:afterAutospacing="1"/>
        <w:rPr>
          <w:rFonts w:eastAsia="Times New Roman" w:cs="Times New Roman"/>
          <w:b/>
          <w:bCs/>
          <w:i/>
          <w:iCs/>
          <w:kern w:val="0"/>
          <w14:ligatures w14:val="none"/>
        </w:rPr>
      </w:pPr>
      <w:r w:rsidRPr="000D407A">
        <w:rPr>
          <w:rFonts w:eastAsia="Times New Roman" w:cs="Times New Roman"/>
          <w:b/>
          <w:bCs/>
          <w:i/>
          <w:iCs/>
          <w:kern w:val="0"/>
          <w14:ligatures w14:val="none"/>
        </w:rPr>
        <w:t>Cancellation Rate by Goal Range (Stacked Bar Chart):</w:t>
      </w:r>
    </w:p>
    <w:p w14:paraId="59B140C0" w14:textId="77777777" w:rsidR="000D407A" w:rsidRPr="000D407A" w:rsidRDefault="000D407A" w:rsidP="000D407A">
      <w:pPr>
        <w:numPr>
          <w:ilvl w:val="1"/>
          <w:numId w:val="4"/>
        </w:numPr>
        <w:spacing w:before="100" w:beforeAutospacing="1" w:after="100" w:afterAutospacing="1"/>
        <w:rPr>
          <w:rFonts w:eastAsia="Times New Roman" w:cs="Times New Roman"/>
          <w:kern w:val="0"/>
          <w14:ligatures w14:val="none"/>
        </w:rPr>
      </w:pPr>
      <w:r w:rsidRPr="000D407A">
        <w:rPr>
          <w:rFonts w:eastAsia="Times New Roman" w:cs="Times New Roman"/>
          <w:kern w:val="0"/>
          <w14:ligatures w14:val="none"/>
        </w:rPr>
        <w:t>A stacked bar chart comparing the percentage of canceled projects alongside successful and failed projects across different goal ranges.</w:t>
      </w:r>
    </w:p>
    <w:p w14:paraId="000DE2E4" w14:textId="77777777" w:rsidR="000D407A" w:rsidRPr="000D407A" w:rsidRDefault="000D407A" w:rsidP="000D407A">
      <w:pPr>
        <w:numPr>
          <w:ilvl w:val="1"/>
          <w:numId w:val="4"/>
        </w:numPr>
        <w:spacing w:before="100" w:beforeAutospacing="1" w:after="100" w:afterAutospacing="1"/>
        <w:rPr>
          <w:rFonts w:eastAsia="Times New Roman" w:cs="Times New Roman"/>
          <w:kern w:val="0"/>
          <w14:ligatures w14:val="none"/>
        </w:rPr>
      </w:pPr>
      <w:r w:rsidRPr="000D407A">
        <w:rPr>
          <w:rFonts w:eastAsia="Times New Roman" w:cs="Times New Roman"/>
          <w:b/>
          <w:bCs/>
          <w:kern w:val="0"/>
          <w14:ligatures w14:val="none"/>
        </w:rPr>
        <w:t>Value:</w:t>
      </w:r>
      <w:r w:rsidRPr="000D407A">
        <w:rPr>
          <w:rFonts w:eastAsia="Times New Roman" w:cs="Times New Roman"/>
          <w:kern w:val="0"/>
          <w14:ligatures w14:val="none"/>
        </w:rPr>
        <w:t xml:space="preserve"> This would show how cancellations contribute to the total projects, helping to understand if there’s a pattern in when cancellations occur in relation to goal size.</w:t>
      </w:r>
    </w:p>
    <w:p w14:paraId="4F6B3FFA" w14:textId="490D5C76" w:rsidR="005E291D" w:rsidRPr="005E291D" w:rsidRDefault="005E291D" w:rsidP="00A47226">
      <w:pPr>
        <w:ind w:left="1440"/>
      </w:pPr>
    </w:p>
    <w:p w14:paraId="63A4F58E" w14:textId="77777777" w:rsidR="005E291D" w:rsidRPr="00164B37" w:rsidRDefault="005E291D">
      <w:pPr>
        <w:rPr>
          <w:lang w:val="vi-VN"/>
        </w:rPr>
      </w:pPr>
    </w:p>
    <w:sectPr w:rsidR="005E291D" w:rsidRPr="00164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7DA5"/>
    <w:multiLevelType w:val="multilevel"/>
    <w:tmpl w:val="F6CE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5776D"/>
    <w:multiLevelType w:val="multilevel"/>
    <w:tmpl w:val="CD689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5FA2"/>
    <w:multiLevelType w:val="multilevel"/>
    <w:tmpl w:val="0BDA2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498D"/>
    <w:multiLevelType w:val="multilevel"/>
    <w:tmpl w:val="BC742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117EA"/>
    <w:multiLevelType w:val="hybridMultilevel"/>
    <w:tmpl w:val="108AF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20746"/>
    <w:multiLevelType w:val="multilevel"/>
    <w:tmpl w:val="9634C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E1B40"/>
    <w:multiLevelType w:val="multilevel"/>
    <w:tmpl w:val="40849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251FC"/>
    <w:multiLevelType w:val="multilevel"/>
    <w:tmpl w:val="DA56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55E4F"/>
    <w:multiLevelType w:val="multilevel"/>
    <w:tmpl w:val="8B583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206721">
    <w:abstractNumId w:val="7"/>
  </w:num>
  <w:num w:numId="2" w16cid:durableId="38287106">
    <w:abstractNumId w:val="2"/>
  </w:num>
  <w:num w:numId="3" w16cid:durableId="897939881">
    <w:abstractNumId w:val="0"/>
  </w:num>
  <w:num w:numId="4" w16cid:durableId="1581868390">
    <w:abstractNumId w:val="1"/>
  </w:num>
  <w:num w:numId="5" w16cid:durableId="1000544183">
    <w:abstractNumId w:val="3"/>
  </w:num>
  <w:num w:numId="6" w16cid:durableId="1921789512">
    <w:abstractNumId w:val="5"/>
  </w:num>
  <w:num w:numId="7" w16cid:durableId="1808544433">
    <w:abstractNumId w:val="8"/>
  </w:num>
  <w:num w:numId="8" w16cid:durableId="437336062">
    <w:abstractNumId w:val="6"/>
  </w:num>
  <w:num w:numId="9" w16cid:durableId="572349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37"/>
    <w:rsid w:val="000D407A"/>
    <w:rsid w:val="00164B37"/>
    <w:rsid w:val="001B4D63"/>
    <w:rsid w:val="004165BF"/>
    <w:rsid w:val="00497DFB"/>
    <w:rsid w:val="004A1D17"/>
    <w:rsid w:val="0055797C"/>
    <w:rsid w:val="00563618"/>
    <w:rsid w:val="005E291D"/>
    <w:rsid w:val="006239B4"/>
    <w:rsid w:val="00736168"/>
    <w:rsid w:val="00964686"/>
    <w:rsid w:val="009A3AC2"/>
    <w:rsid w:val="00A47226"/>
    <w:rsid w:val="00BB05FF"/>
    <w:rsid w:val="00BF1760"/>
    <w:rsid w:val="00C03938"/>
    <w:rsid w:val="00C932BF"/>
    <w:rsid w:val="00F01851"/>
    <w:rsid w:val="00FC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FCE3"/>
  <w15:chartTrackingRefBased/>
  <w15:docId w15:val="{E97AE258-FD9B-3C40-ABDE-73C63314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B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B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B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B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B37"/>
    <w:rPr>
      <w:rFonts w:eastAsiaTheme="majorEastAsia" w:cstheme="majorBidi"/>
      <w:color w:val="272727" w:themeColor="text1" w:themeTint="D8"/>
    </w:rPr>
  </w:style>
  <w:style w:type="paragraph" w:styleId="Title">
    <w:name w:val="Title"/>
    <w:basedOn w:val="Normal"/>
    <w:next w:val="Normal"/>
    <w:link w:val="TitleChar"/>
    <w:uiPriority w:val="10"/>
    <w:qFormat/>
    <w:rsid w:val="00164B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B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B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4B37"/>
    <w:rPr>
      <w:i/>
      <w:iCs/>
      <w:color w:val="404040" w:themeColor="text1" w:themeTint="BF"/>
    </w:rPr>
  </w:style>
  <w:style w:type="paragraph" w:styleId="ListParagraph">
    <w:name w:val="List Paragraph"/>
    <w:basedOn w:val="Normal"/>
    <w:uiPriority w:val="34"/>
    <w:qFormat/>
    <w:rsid w:val="00164B37"/>
    <w:pPr>
      <w:ind w:left="720"/>
      <w:contextualSpacing/>
    </w:pPr>
  </w:style>
  <w:style w:type="character" w:styleId="IntenseEmphasis">
    <w:name w:val="Intense Emphasis"/>
    <w:basedOn w:val="DefaultParagraphFont"/>
    <w:uiPriority w:val="21"/>
    <w:qFormat/>
    <w:rsid w:val="00164B37"/>
    <w:rPr>
      <w:i/>
      <w:iCs/>
      <w:color w:val="0F4761" w:themeColor="accent1" w:themeShade="BF"/>
    </w:rPr>
  </w:style>
  <w:style w:type="paragraph" w:styleId="IntenseQuote">
    <w:name w:val="Intense Quote"/>
    <w:basedOn w:val="Normal"/>
    <w:next w:val="Normal"/>
    <w:link w:val="IntenseQuoteChar"/>
    <w:uiPriority w:val="30"/>
    <w:qFormat/>
    <w:rsid w:val="00164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B37"/>
    <w:rPr>
      <w:i/>
      <w:iCs/>
      <w:color w:val="0F4761" w:themeColor="accent1" w:themeShade="BF"/>
    </w:rPr>
  </w:style>
  <w:style w:type="character" w:styleId="IntenseReference">
    <w:name w:val="Intense Reference"/>
    <w:basedOn w:val="DefaultParagraphFont"/>
    <w:uiPriority w:val="32"/>
    <w:qFormat/>
    <w:rsid w:val="00164B37"/>
    <w:rPr>
      <w:b/>
      <w:bCs/>
      <w:smallCaps/>
      <w:color w:val="0F4761" w:themeColor="accent1" w:themeShade="BF"/>
      <w:spacing w:val="5"/>
    </w:rPr>
  </w:style>
  <w:style w:type="paragraph" w:styleId="NormalWeb">
    <w:name w:val="Normal (Web)"/>
    <w:basedOn w:val="Normal"/>
    <w:uiPriority w:val="99"/>
    <w:semiHidden/>
    <w:unhideWhenUsed/>
    <w:rsid w:val="000D407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4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197821">
      <w:bodyDiv w:val="1"/>
      <w:marLeft w:val="0"/>
      <w:marRight w:val="0"/>
      <w:marTop w:val="0"/>
      <w:marBottom w:val="0"/>
      <w:divBdr>
        <w:top w:val="none" w:sz="0" w:space="0" w:color="auto"/>
        <w:left w:val="none" w:sz="0" w:space="0" w:color="auto"/>
        <w:bottom w:val="none" w:sz="0" w:space="0" w:color="auto"/>
        <w:right w:val="none" w:sz="0" w:space="0" w:color="auto"/>
      </w:divBdr>
    </w:div>
    <w:div w:id="489177332">
      <w:bodyDiv w:val="1"/>
      <w:marLeft w:val="0"/>
      <w:marRight w:val="0"/>
      <w:marTop w:val="0"/>
      <w:marBottom w:val="0"/>
      <w:divBdr>
        <w:top w:val="none" w:sz="0" w:space="0" w:color="auto"/>
        <w:left w:val="none" w:sz="0" w:space="0" w:color="auto"/>
        <w:bottom w:val="none" w:sz="0" w:space="0" w:color="auto"/>
        <w:right w:val="none" w:sz="0" w:space="0" w:color="auto"/>
      </w:divBdr>
    </w:div>
    <w:div w:id="732629280">
      <w:bodyDiv w:val="1"/>
      <w:marLeft w:val="0"/>
      <w:marRight w:val="0"/>
      <w:marTop w:val="0"/>
      <w:marBottom w:val="0"/>
      <w:divBdr>
        <w:top w:val="none" w:sz="0" w:space="0" w:color="auto"/>
        <w:left w:val="none" w:sz="0" w:space="0" w:color="auto"/>
        <w:bottom w:val="none" w:sz="0" w:space="0" w:color="auto"/>
        <w:right w:val="none" w:sz="0" w:space="0" w:color="auto"/>
      </w:divBdr>
    </w:div>
    <w:div w:id="792481588">
      <w:bodyDiv w:val="1"/>
      <w:marLeft w:val="0"/>
      <w:marRight w:val="0"/>
      <w:marTop w:val="0"/>
      <w:marBottom w:val="0"/>
      <w:divBdr>
        <w:top w:val="none" w:sz="0" w:space="0" w:color="auto"/>
        <w:left w:val="none" w:sz="0" w:space="0" w:color="auto"/>
        <w:bottom w:val="none" w:sz="0" w:space="0" w:color="auto"/>
        <w:right w:val="none" w:sz="0" w:space="0" w:color="auto"/>
      </w:divBdr>
    </w:div>
    <w:div w:id="979114880">
      <w:bodyDiv w:val="1"/>
      <w:marLeft w:val="0"/>
      <w:marRight w:val="0"/>
      <w:marTop w:val="0"/>
      <w:marBottom w:val="0"/>
      <w:divBdr>
        <w:top w:val="none" w:sz="0" w:space="0" w:color="auto"/>
        <w:left w:val="none" w:sz="0" w:space="0" w:color="auto"/>
        <w:bottom w:val="none" w:sz="0" w:space="0" w:color="auto"/>
        <w:right w:val="none" w:sz="0" w:space="0" w:color="auto"/>
      </w:divBdr>
    </w:div>
    <w:div w:id="1003820697">
      <w:bodyDiv w:val="1"/>
      <w:marLeft w:val="0"/>
      <w:marRight w:val="0"/>
      <w:marTop w:val="0"/>
      <w:marBottom w:val="0"/>
      <w:divBdr>
        <w:top w:val="none" w:sz="0" w:space="0" w:color="auto"/>
        <w:left w:val="none" w:sz="0" w:space="0" w:color="auto"/>
        <w:bottom w:val="none" w:sz="0" w:space="0" w:color="auto"/>
        <w:right w:val="none" w:sz="0" w:space="0" w:color="auto"/>
      </w:divBdr>
    </w:div>
    <w:div w:id="1184975351">
      <w:bodyDiv w:val="1"/>
      <w:marLeft w:val="0"/>
      <w:marRight w:val="0"/>
      <w:marTop w:val="0"/>
      <w:marBottom w:val="0"/>
      <w:divBdr>
        <w:top w:val="none" w:sz="0" w:space="0" w:color="auto"/>
        <w:left w:val="none" w:sz="0" w:space="0" w:color="auto"/>
        <w:bottom w:val="none" w:sz="0" w:space="0" w:color="auto"/>
        <w:right w:val="none" w:sz="0" w:space="0" w:color="auto"/>
      </w:divBdr>
    </w:div>
    <w:div w:id="1234395500">
      <w:bodyDiv w:val="1"/>
      <w:marLeft w:val="0"/>
      <w:marRight w:val="0"/>
      <w:marTop w:val="0"/>
      <w:marBottom w:val="0"/>
      <w:divBdr>
        <w:top w:val="none" w:sz="0" w:space="0" w:color="auto"/>
        <w:left w:val="none" w:sz="0" w:space="0" w:color="auto"/>
        <w:bottom w:val="none" w:sz="0" w:space="0" w:color="auto"/>
        <w:right w:val="none" w:sz="0" w:space="0" w:color="auto"/>
      </w:divBdr>
    </w:div>
    <w:div w:id="1281450431">
      <w:bodyDiv w:val="1"/>
      <w:marLeft w:val="0"/>
      <w:marRight w:val="0"/>
      <w:marTop w:val="0"/>
      <w:marBottom w:val="0"/>
      <w:divBdr>
        <w:top w:val="none" w:sz="0" w:space="0" w:color="auto"/>
        <w:left w:val="none" w:sz="0" w:space="0" w:color="auto"/>
        <w:bottom w:val="none" w:sz="0" w:space="0" w:color="auto"/>
        <w:right w:val="none" w:sz="0" w:space="0" w:color="auto"/>
      </w:divBdr>
    </w:div>
    <w:div w:id="1297880129">
      <w:bodyDiv w:val="1"/>
      <w:marLeft w:val="0"/>
      <w:marRight w:val="0"/>
      <w:marTop w:val="0"/>
      <w:marBottom w:val="0"/>
      <w:divBdr>
        <w:top w:val="none" w:sz="0" w:space="0" w:color="auto"/>
        <w:left w:val="none" w:sz="0" w:space="0" w:color="auto"/>
        <w:bottom w:val="none" w:sz="0" w:space="0" w:color="auto"/>
        <w:right w:val="none" w:sz="0" w:space="0" w:color="auto"/>
      </w:divBdr>
      <w:divsChild>
        <w:div w:id="1078020296">
          <w:marLeft w:val="0"/>
          <w:marRight w:val="0"/>
          <w:marTop w:val="0"/>
          <w:marBottom w:val="0"/>
          <w:divBdr>
            <w:top w:val="none" w:sz="0" w:space="0" w:color="auto"/>
            <w:left w:val="none" w:sz="0" w:space="0" w:color="auto"/>
            <w:bottom w:val="none" w:sz="0" w:space="0" w:color="auto"/>
            <w:right w:val="none" w:sz="0" w:space="0" w:color="auto"/>
          </w:divBdr>
          <w:divsChild>
            <w:div w:id="1905918174">
              <w:marLeft w:val="0"/>
              <w:marRight w:val="0"/>
              <w:marTop w:val="0"/>
              <w:marBottom w:val="0"/>
              <w:divBdr>
                <w:top w:val="none" w:sz="0" w:space="0" w:color="auto"/>
                <w:left w:val="none" w:sz="0" w:space="0" w:color="auto"/>
                <w:bottom w:val="none" w:sz="0" w:space="0" w:color="auto"/>
                <w:right w:val="none" w:sz="0" w:space="0" w:color="auto"/>
              </w:divBdr>
              <w:divsChild>
                <w:div w:id="378474810">
                  <w:marLeft w:val="0"/>
                  <w:marRight w:val="0"/>
                  <w:marTop w:val="0"/>
                  <w:marBottom w:val="0"/>
                  <w:divBdr>
                    <w:top w:val="none" w:sz="0" w:space="0" w:color="auto"/>
                    <w:left w:val="none" w:sz="0" w:space="0" w:color="auto"/>
                    <w:bottom w:val="none" w:sz="0" w:space="0" w:color="auto"/>
                    <w:right w:val="none" w:sz="0" w:space="0" w:color="auto"/>
                  </w:divBdr>
                  <w:divsChild>
                    <w:div w:id="1487630621">
                      <w:marLeft w:val="0"/>
                      <w:marRight w:val="0"/>
                      <w:marTop w:val="0"/>
                      <w:marBottom w:val="0"/>
                      <w:divBdr>
                        <w:top w:val="none" w:sz="0" w:space="0" w:color="auto"/>
                        <w:left w:val="none" w:sz="0" w:space="0" w:color="auto"/>
                        <w:bottom w:val="none" w:sz="0" w:space="0" w:color="auto"/>
                        <w:right w:val="none" w:sz="0" w:space="0" w:color="auto"/>
                      </w:divBdr>
                      <w:divsChild>
                        <w:div w:id="1194417000">
                          <w:marLeft w:val="0"/>
                          <w:marRight w:val="0"/>
                          <w:marTop w:val="0"/>
                          <w:marBottom w:val="0"/>
                          <w:divBdr>
                            <w:top w:val="none" w:sz="0" w:space="0" w:color="auto"/>
                            <w:left w:val="none" w:sz="0" w:space="0" w:color="auto"/>
                            <w:bottom w:val="none" w:sz="0" w:space="0" w:color="auto"/>
                            <w:right w:val="none" w:sz="0" w:space="0" w:color="auto"/>
                          </w:divBdr>
                          <w:divsChild>
                            <w:div w:id="11401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079315">
      <w:bodyDiv w:val="1"/>
      <w:marLeft w:val="0"/>
      <w:marRight w:val="0"/>
      <w:marTop w:val="0"/>
      <w:marBottom w:val="0"/>
      <w:divBdr>
        <w:top w:val="none" w:sz="0" w:space="0" w:color="auto"/>
        <w:left w:val="none" w:sz="0" w:space="0" w:color="auto"/>
        <w:bottom w:val="none" w:sz="0" w:space="0" w:color="auto"/>
        <w:right w:val="none" w:sz="0" w:space="0" w:color="auto"/>
      </w:divBdr>
      <w:divsChild>
        <w:div w:id="164444697">
          <w:marLeft w:val="0"/>
          <w:marRight w:val="0"/>
          <w:marTop w:val="0"/>
          <w:marBottom w:val="0"/>
          <w:divBdr>
            <w:top w:val="none" w:sz="0" w:space="0" w:color="auto"/>
            <w:left w:val="none" w:sz="0" w:space="0" w:color="auto"/>
            <w:bottom w:val="none" w:sz="0" w:space="0" w:color="auto"/>
            <w:right w:val="none" w:sz="0" w:space="0" w:color="auto"/>
          </w:divBdr>
          <w:divsChild>
            <w:div w:id="1514609643">
              <w:marLeft w:val="0"/>
              <w:marRight w:val="0"/>
              <w:marTop w:val="0"/>
              <w:marBottom w:val="0"/>
              <w:divBdr>
                <w:top w:val="none" w:sz="0" w:space="0" w:color="auto"/>
                <w:left w:val="none" w:sz="0" w:space="0" w:color="auto"/>
                <w:bottom w:val="none" w:sz="0" w:space="0" w:color="auto"/>
                <w:right w:val="none" w:sz="0" w:space="0" w:color="auto"/>
              </w:divBdr>
              <w:divsChild>
                <w:div w:id="68816239">
                  <w:marLeft w:val="0"/>
                  <w:marRight w:val="0"/>
                  <w:marTop w:val="0"/>
                  <w:marBottom w:val="0"/>
                  <w:divBdr>
                    <w:top w:val="none" w:sz="0" w:space="0" w:color="auto"/>
                    <w:left w:val="none" w:sz="0" w:space="0" w:color="auto"/>
                    <w:bottom w:val="none" w:sz="0" w:space="0" w:color="auto"/>
                    <w:right w:val="none" w:sz="0" w:space="0" w:color="auto"/>
                  </w:divBdr>
                  <w:divsChild>
                    <w:div w:id="508838490">
                      <w:marLeft w:val="0"/>
                      <w:marRight w:val="0"/>
                      <w:marTop w:val="0"/>
                      <w:marBottom w:val="0"/>
                      <w:divBdr>
                        <w:top w:val="none" w:sz="0" w:space="0" w:color="auto"/>
                        <w:left w:val="none" w:sz="0" w:space="0" w:color="auto"/>
                        <w:bottom w:val="none" w:sz="0" w:space="0" w:color="auto"/>
                        <w:right w:val="none" w:sz="0" w:space="0" w:color="auto"/>
                      </w:divBdr>
                      <w:divsChild>
                        <w:div w:id="344014563">
                          <w:marLeft w:val="0"/>
                          <w:marRight w:val="0"/>
                          <w:marTop w:val="0"/>
                          <w:marBottom w:val="0"/>
                          <w:divBdr>
                            <w:top w:val="none" w:sz="0" w:space="0" w:color="auto"/>
                            <w:left w:val="none" w:sz="0" w:space="0" w:color="auto"/>
                            <w:bottom w:val="none" w:sz="0" w:space="0" w:color="auto"/>
                            <w:right w:val="none" w:sz="0" w:space="0" w:color="auto"/>
                          </w:divBdr>
                          <w:divsChild>
                            <w:div w:id="2243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242321">
      <w:bodyDiv w:val="1"/>
      <w:marLeft w:val="0"/>
      <w:marRight w:val="0"/>
      <w:marTop w:val="0"/>
      <w:marBottom w:val="0"/>
      <w:divBdr>
        <w:top w:val="none" w:sz="0" w:space="0" w:color="auto"/>
        <w:left w:val="none" w:sz="0" w:space="0" w:color="auto"/>
        <w:bottom w:val="none" w:sz="0" w:space="0" w:color="auto"/>
        <w:right w:val="none" w:sz="0" w:space="0" w:color="auto"/>
      </w:divBdr>
    </w:div>
    <w:div w:id="1639676960">
      <w:bodyDiv w:val="1"/>
      <w:marLeft w:val="0"/>
      <w:marRight w:val="0"/>
      <w:marTop w:val="0"/>
      <w:marBottom w:val="0"/>
      <w:divBdr>
        <w:top w:val="none" w:sz="0" w:space="0" w:color="auto"/>
        <w:left w:val="none" w:sz="0" w:space="0" w:color="auto"/>
        <w:bottom w:val="none" w:sz="0" w:space="0" w:color="auto"/>
        <w:right w:val="none" w:sz="0" w:space="0" w:color="auto"/>
      </w:divBdr>
    </w:div>
    <w:div w:id="1654289822">
      <w:bodyDiv w:val="1"/>
      <w:marLeft w:val="0"/>
      <w:marRight w:val="0"/>
      <w:marTop w:val="0"/>
      <w:marBottom w:val="0"/>
      <w:divBdr>
        <w:top w:val="none" w:sz="0" w:space="0" w:color="auto"/>
        <w:left w:val="none" w:sz="0" w:space="0" w:color="auto"/>
        <w:bottom w:val="none" w:sz="0" w:space="0" w:color="auto"/>
        <w:right w:val="none" w:sz="0" w:space="0" w:color="auto"/>
      </w:divBdr>
    </w:div>
    <w:div w:id="1759666837">
      <w:bodyDiv w:val="1"/>
      <w:marLeft w:val="0"/>
      <w:marRight w:val="0"/>
      <w:marTop w:val="0"/>
      <w:marBottom w:val="0"/>
      <w:divBdr>
        <w:top w:val="none" w:sz="0" w:space="0" w:color="auto"/>
        <w:left w:val="none" w:sz="0" w:space="0" w:color="auto"/>
        <w:bottom w:val="none" w:sz="0" w:space="0" w:color="auto"/>
        <w:right w:val="none" w:sz="0" w:space="0" w:color="auto"/>
      </w:divBdr>
    </w:div>
    <w:div w:id="1808743734">
      <w:bodyDiv w:val="1"/>
      <w:marLeft w:val="0"/>
      <w:marRight w:val="0"/>
      <w:marTop w:val="0"/>
      <w:marBottom w:val="0"/>
      <w:divBdr>
        <w:top w:val="none" w:sz="0" w:space="0" w:color="auto"/>
        <w:left w:val="none" w:sz="0" w:space="0" w:color="auto"/>
        <w:bottom w:val="none" w:sz="0" w:space="0" w:color="auto"/>
        <w:right w:val="none" w:sz="0" w:space="0" w:color="auto"/>
      </w:divBdr>
    </w:div>
    <w:div w:id="1830972924">
      <w:bodyDiv w:val="1"/>
      <w:marLeft w:val="0"/>
      <w:marRight w:val="0"/>
      <w:marTop w:val="0"/>
      <w:marBottom w:val="0"/>
      <w:divBdr>
        <w:top w:val="none" w:sz="0" w:space="0" w:color="auto"/>
        <w:left w:val="none" w:sz="0" w:space="0" w:color="auto"/>
        <w:bottom w:val="none" w:sz="0" w:space="0" w:color="auto"/>
        <w:right w:val="none" w:sz="0" w:space="0" w:color="auto"/>
      </w:divBdr>
    </w:div>
    <w:div w:id="186674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 Anh Pham</dc:creator>
  <cp:keywords/>
  <dc:description/>
  <cp:lastModifiedBy>Que Anh Pham</cp:lastModifiedBy>
  <cp:revision>6</cp:revision>
  <dcterms:created xsi:type="dcterms:W3CDTF">2024-09-30T21:54:00Z</dcterms:created>
  <dcterms:modified xsi:type="dcterms:W3CDTF">2024-10-03T19:18:00Z</dcterms:modified>
</cp:coreProperties>
</file>