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  <w:t>Cheat sheet chương 2</w:t>
      </w:r>
    </w:p>
    <w:p>
      <w:pPr>
        <w:jc w:val="center"/>
      </w:pPr>
    </w:p>
    <w:p>
      <w:pPr>
        <w:jc w:val="center"/>
      </w:pPr>
    </w:p>
    <w:p>
      <w:pPr>
        <w:jc w:val="center"/>
      </w:pPr>
      <w:r>
        <w:drawing>
          <wp:inline distT="0" distB="0" distL="114300" distR="114300">
            <wp:extent cx="5271135" cy="1003300"/>
            <wp:effectExtent l="0" t="0" r="190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  <w:rPr>
          <w:rFonts w:hint="default"/>
          <w:lang w:val="vi-VN"/>
        </w:rPr>
      </w:pPr>
      <w:r>
        <w:drawing>
          <wp:inline distT="0" distB="0" distL="114300" distR="114300">
            <wp:extent cx="5269865" cy="1985645"/>
            <wp:effectExtent l="0" t="0" r="3175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8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1C1460"/>
    <w:rsid w:val="331C1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2025-11-24T05:45:00Z</dcterms:created>
  <dc:creator>ACER</dc:creator>
  <cp:lastModifiedBy>ACER</cp:lastModifiedBy>
  <dcterms:modified xsi:type="dcterms:W3CDTF">2025-11-24T05:47:27Z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