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52"/>
          <w:szCs w:val="52"/>
          <w:lang w:val="en-US" w:eastAsia="zh-CN" w:bidi="ar"/>
        </w:rPr>
        <w:t>Chapter 6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52"/>
          <w:szCs w:val="52"/>
          <w:lang w:val="en-US" w:eastAsia="zh-CN" w:bidi="ar"/>
        </w:rPr>
        <w:t>Strings</w:t>
      </w:r>
    </w:p>
    <w:p>
      <w:pPr>
        <w:jc w:val="center"/>
      </w:pPr>
    </w:p>
    <w:p>
      <w:pPr>
        <w:jc w:val="left"/>
      </w:pPr>
      <w:r>
        <w:drawing>
          <wp:inline distT="0" distB="0" distL="114300" distR="114300">
            <wp:extent cx="4702175" cy="4728210"/>
            <wp:effectExtent l="0" t="0" r="698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68595" cy="260223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622DC"/>
    <w:rsid w:val="4266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2025-11-24T07:37:00Z</dcterms:created>
  <dc:creator>ACER</dc:creator>
  <cp:lastModifiedBy>ACER</cp:lastModifiedBy>
  <dcterms:modified xsi:type="dcterms:W3CDTF">2025-11-24T07:42:16Z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