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HỢP KẾT QUẢ CONTRIBUTION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Phân tích Khả năng Biểu diễn của Quantum Kernel (ZZFeatureMap) trong Phát hiện Xâm nhập Mạng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Mục tiêu Nghiên cứu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Contribution 2 (C2) nhằm giải quyết câu hỏi cốt lõi: </w:t>
      </w:r>
      <w:r w:rsidDel="00000000" w:rsidR="00000000" w:rsidRPr="00000000">
        <w:rPr>
          <w:rFonts w:ascii="Arial" w:cs="Arial" w:eastAsia="Arial" w:hAnsi="Arial"/>
          <w:b w:val="1"/>
          <w:bCs w:val="1"/>
          <w:color w:val="1f1f1f"/>
          <w:rtl w:val="0"/>
        </w:rPr>
        <w:t xml:space="preserve">"Tại sao Quantum Support Vector Machine (QSVM) lại vượt trội hơn các mô hình SVM cổ điển trên dữ liệu phát hiện xâm nhập mạng (NSL-KDD)?"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Thay vì chỉ so sánh các chỉ số độ chính xác (Accuracy/F1) một cách thực dụng, nghiên cứu này đã đi sâu vào bản chất toán học và vật lý lượng tử để chứng minh sức mạnh biểu diễn của không gian đặc trưng lượng tử.</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Các Phát hiện Khoa học Chính (Key Findings)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Nút thắt Dữ liệu và Lời giải Toán học (The Data-Math Bridge)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Vấn đề dữ liệu:</w:t>
      </w:r>
      <w:r w:rsidDel="00000000" w:rsidR="00000000" w:rsidRPr="00000000">
        <w:rPr>
          <w:rFonts w:ascii="Arial" w:cs="Arial" w:eastAsia="Arial" w:hAnsi="Arial"/>
          <w:color w:val="1f1f1f"/>
          <w:rtl w:val="0"/>
        </w:rPr>
        <w:t xml:space="preserve"> Báo cáo từ C1 cho thấy, mặc dù PCA đã loại bỏ sự phụ thuộc tuyến tính (Pearson r = 0), các đặc trưng IDS vẫn tồn tại </w:t>
      </w:r>
      <w:r w:rsidDel="00000000" w:rsidR="00000000" w:rsidRPr="00000000">
        <w:rPr>
          <w:rFonts w:ascii="Arial" w:cs="Arial" w:eastAsia="Arial" w:hAnsi="Arial"/>
          <w:b w:val="1"/>
          <w:bCs w:val="1"/>
          <w:color w:val="1f1f1f"/>
          <w:rtl w:val="0"/>
        </w:rPr>
        <w:t xml:space="preserve">tương quan phi tuyến (Spearman correlation) rất mạnh</w:t>
      </w:r>
      <w:r w:rsidDel="00000000" w:rsidR="00000000" w:rsidRPr="00000000">
        <w:rPr>
          <w:rFonts w:ascii="Arial" w:cs="Arial" w:eastAsia="Arial" w:hAnsi="Arial"/>
          <w:color w:val="1f1f1f"/>
          <w:rtl w:val="0"/>
        </w:rPr>
        <w:t xml:space="preserve">, đặc biệt ở các cặp PC0-PC2 (r = +0.40) và PC1-PC2 (r = -0.44).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Lời giải lượng tử:</w:t>
      </w:r>
      <w:r w:rsidDel="00000000" w:rsidR="00000000" w:rsidRPr="00000000">
        <w:rPr>
          <w:rFonts w:ascii="Arial" w:cs="Arial" w:eastAsia="Arial" w:hAnsi="Arial"/>
          <w:color w:val="1f1f1f"/>
          <w:rtl w:val="0"/>
        </w:rPr>
        <w:t xml:space="preserve"> Các mô hình tuyến tính hoàn toàn "mù" trước các tương tác này. Trong khi đó, mạch ZZFeatureMap mã hóa trực tiếp sự tương tác cặp này thông qua các cổng pha vướng víu: </w:t>
      </w:r>
      <w:r w:rsidDel="00000000" w:rsidR="00000000" w:rsidRPr="00000000">
        <w:rPr>
          <w:rFonts w:ascii="Arial" w:cs="Arial" w:eastAsia="Arial" w:hAnsi="Arial"/>
          <w:color w:val="1f1f1f"/>
        </w:rPr>
        <w:drawing>
          <wp:inline distB="19050" distT="19050" distL="19050" distR="19050">
            <wp:extent cx="1309926" cy="2360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9926" cy="236091"/>
                    </a:xfrm>
                    <a:prstGeom prst="rect"/>
                    <a:ln/>
                  </pic:spPr>
                </pic:pic>
              </a:graphicData>
            </a:graphic>
          </wp:inline>
        </w:drawing>
      </w:r>
      <w:r w:rsidDel="00000000" w:rsidR="00000000" w:rsidRPr="00000000">
        <w:rPr>
          <w:rFonts w:ascii="Arial" w:cs="Arial" w:eastAsia="Arial" w:hAnsi="Arial"/>
          <w:color w:val="1f1f1f"/>
          <w:rtl w:val="0"/>
        </w:rPr>
        <w:t xml:space="preserve">. Việc ánh xạ này mô phỏng các tương tác bậc hai phức tạp trong một không gian Hilbert nhiều chiều, khớp hoàn hảo với đặc thù dữ liệu IDS.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Sự vượt trội về Độ phong phú của Không gian (Effective Rank)</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Kết quả đo lường:</w:t>
      </w:r>
      <w:r w:rsidDel="00000000" w:rsidR="00000000" w:rsidRPr="00000000">
        <w:rPr>
          <w:rFonts w:ascii="Arial" w:cs="Arial" w:eastAsia="Arial" w:hAnsi="Arial"/>
          <w:color w:val="1f1f1f"/>
          <w:rtl w:val="0"/>
        </w:rPr>
        <w:t xml:space="preserve"> Phân tích phổ giá trị kỳ dị (Eigenspectrum) của ma trận Kernel cho thấy </w:t>
      </w:r>
      <w:r w:rsidDel="00000000" w:rsidR="00000000" w:rsidRPr="00000000">
        <w:rPr>
          <w:rFonts w:ascii="Arial" w:cs="Arial" w:eastAsia="Arial" w:hAnsi="Arial"/>
          <w:b w:val="1"/>
          <w:bCs w:val="1"/>
          <w:color w:val="1f1f1f"/>
          <w:rtl w:val="0"/>
        </w:rPr>
        <w:t xml:space="preserve">Effective Rank của Quantum Kernel đạt 54.5</w:t>
      </w:r>
      <w:r w:rsidDel="00000000" w:rsidR="00000000" w:rsidRPr="00000000">
        <w:rPr>
          <w:rFonts w:ascii="Arial" w:cs="Arial" w:eastAsia="Arial" w:hAnsi="Arial"/>
          <w:color w:val="1f1f1f"/>
          <w:rtl w:val="0"/>
        </w:rPr>
        <w:t xml:space="preserve">, cao gấp gần 9 lần so với Polynomial Kernel bậc 2 cổ điển (chỉ đạt 6.3).</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Ý nghĩa:</w:t>
      </w:r>
      <w:r w:rsidDel="00000000" w:rsidR="00000000" w:rsidRPr="00000000">
        <w:rPr>
          <w:rFonts w:ascii="Arial" w:cs="Arial" w:eastAsia="Arial" w:hAnsi="Arial"/>
          <w:color w:val="1f1f1f"/>
          <w:rtl w:val="0"/>
        </w:rPr>
        <w:t xml:space="preserve"> Không gian Hilbert 16 chiều (với 4 qubit) tạo ra một không gian biểu diễn phong phú hơn, cho phép siêu phẳng phân cách (hyperplane) của SVM linh hoạt uốn nắn và chia tách các điểm dữ liệu đan xen phức tạp.</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Khả năng Căn chỉnh Nhãn (Centered Kernel Alignment - CKA)</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Kết quả đo lường:</w:t>
      </w:r>
      <w:r w:rsidDel="00000000" w:rsidR="00000000" w:rsidRPr="00000000">
        <w:rPr>
          <w:rFonts w:ascii="Arial" w:cs="Arial" w:eastAsia="Arial" w:hAnsi="Arial"/>
          <w:color w:val="1f1f1f"/>
          <w:rtl w:val="0"/>
        </w:rPr>
        <w:t xml:space="preserve"> Quantum Kernel có độ đồng nhất (CKA) với ma trận nhãn lý tưởng đạt </w:t>
      </w:r>
      <w:r w:rsidDel="00000000" w:rsidR="00000000" w:rsidRPr="00000000">
        <w:rPr>
          <w:rFonts w:ascii="Arial" w:cs="Arial" w:eastAsia="Arial" w:hAnsi="Arial"/>
          <w:b w:val="1"/>
          <w:bCs w:val="1"/>
          <w:color w:val="1f1f1f"/>
          <w:rtl w:val="0"/>
        </w:rPr>
        <w:t xml:space="preserve">0.179</w:t>
      </w:r>
      <w:r w:rsidDel="00000000" w:rsidR="00000000" w:rsidRPr="00000000">
        <w:rPr>
          <w:rFonts w:ascii="Arial" w:cs="Arial" w:eastAsia="Arial" w:hAnsi="Arial"/>
          <w:color w:val="1f1f1f"/>
          <w:rtl w:val="0"/>
        </w:rPr>
        <w:t xml:space="preserve">, vượt trội hoàn toàn so với Poly2 (0.038) và RBF (0.165).</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Ý nghĩa:</w:t>
      </w:r>
      <w:r w:rsidDel="00000000" w:rsidR="00000000" w:rsidRPr="00000000">
        <w:rPr>
          <w:rFonts w:ascii="Arial" w:cs="Arial" w:eastAsia="Arial" w:hAnsi="Arial"/>
          <w:color w:val="1f1f1f"/>
          <w:rtl w:val="0"/>
        </w:rPr>
        <w:t xml:space="preserve"> Ma trận Kernel lượng tử tự nhiên "kéo" các mẫu cùng lớp (Normal-Normal hoặc Attack-Attack) lại gần nhau và "đẩy" các mẫu khác lớp ra xa nhau tốt hơn so với không gian cổ điển.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Khám phá Mới: Entanglement Entropy (Độ Vướng Víu Lượng Tử)</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Kết quả đo lường:</w:t>
      </w:r>
      <w:r w:rsidDel="00000000" w:rsidR="00000000" w:rsidRPr="00000000">
        <w:rPr>
          <w:rFonts w:ascii="Arial" w:cs="Arial" w:eastAsia="Arial" w:hAnsi="Arial"/>
          <w:color w:val="1f1f1f"/>
          <w:rtl w:val="0"/>
        </w:rPr>
        <w:t xml:space="preserve"> Phân tích Bipartite Entanglement Entropy cho thấy các mẫu tấn công (Attack) tạo ra trạng thái lượng tử có </w:t>
      </w:r>
      <w:r w:rsidDel="00000000" w:rsidR="00000000" w:rsidRPr="00000000">
        <w:rPr>
          <w:rFonts w:ascii="Arial" w:cs="Arial" w:eastAsia="Arial" w:hAnsi="Arial"/>
          <w:b w:val="1"/>
          <w:bCs w:val="1"/>
          <w:color w:val="1f1f1f"/>
          <w:rtl w:val="0"/>
        </w:rPr>
        <w:t xml:space="preserve">độ vướng víu trung bình cao hơn hẳn (1.637 bits)</w:t>
      </w:r>
      <w:r w:rsidDel="00000000" w:rsidR="00000000" w:rsidRPr="00000000">
        <w:rPr>
          <w:rFonts w:ascii="Arial" w:cs="Arial" w:eastAsia="Arial" w:hAnsi="Arial"/>
          <w:color w:val="1f1f1f"/>
          <w:rtl w:val="0"/>
        </w:rPr>
        <w:t xml:space="preserve"> so với lưu lượng bình thường (1.159 bits), với mức ý nghĩa thống kê </w:t>
      </w:r>
      <w:r w:rsidDel="00000000" w:rsidR="00000000" w:rsidRPr="00000000">
        <w:rPr>
          <w:rFonts w:ascii="Arial" w:cs="Arial" w:eastAsia="Arial" w:hAnsi="Arial"/>
          <w:color w:val="1f1f1f"/>
        </w:rPr>
        <w:drawing>
          <wp:inline distB="19050" distT="19050" distL="19050" distR="19050">
            <wp:extent cx="758904" cy="23526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8904" cy="235260"/>
                    </a:xfrm>
                    <a:prstGeom prst="rect"/>
                    <a:ln/>
                  </pic:spPr>
                </pic:pic>
              </a:graphicData>
            </a:graphic>
          </wp:inline>
        </w:drawing>
      </w:r>
      <w:r w:rsidDel="00000000" w:rsidR="00000000" w:rsidRPr="00000000">
        <w:rPr>
          <w:rFonts w:ascii="Arial" w:cs="Arial" w:eastAsia="Arial" w:hAnsi="Arial"/>
          <w:color w:val="1f1f1f"/>
          <w:rtl w:val="0"/>
        </w:rPr>
        <w:t xml:space="preserve"> (Mann-Whitney U test).</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Ý nghĩa:</w:t>
      </w:r>
      <w:r w:rsidDel="00000000" w:rsidR="00000000" w:rsidRPr="00000000">
        <w:rPr>
          <w:rFonts w:ascii="Arial" w:cs="Arial" w:eastAsia="Arial" w:hAnsi="Arial"/>
          <w:color w:val="1f1f1f"/>
          <w:rtl w:val="0"/>
        </w:rPr>
        <w:t xml:space="preserve"> Đây là một phát hiện có giá trị xuất bản rất cao. Nó chứng minh rằng </w:t>
      </w:r>
      <w:r w:rsidDel="00000000" w:rsidR="00000000" w:rsidRPr="00000000">
        <w:rPr>
          <w:rFonts w:ascii="Arial" w:cs="Arial" w:eastAsia="Arial" w:hAnsi="Arial"/>
          <w:b w:val="1"/>
          <w:bCs w:val="1"/>
          <w:color w:val="1f1f1f"/>
          <w:rtl w:val="0"/>
        </w:rPr>
        <w:t xml:space="preserve">các hành vi tấn công mạng mang cấu trúc tương tác đa biến phức tạp hơn</w:t>
      </w:r>
      <w:r w:rsidDel="00000000" w:rsidR="00000000" w:rsidRPr="00000000">
        <w:rPr>
          <w:rFonts w:ascii="Arial" w:cs="Arial" w:eastAsia="Arial" w:hAnsi="Arial"/>
          <w:color w:val="1f1f1f"/>
          <w:rtl w:val="0"/>
        </w:rPr>
        <w:t xml:space="preserve">, và khi được mã hóa, chúng kích hoạt mức độ vướng víu lượng tử mạnh mẽ hơn trong mạch. Quantum Kernel đã dùng chính đặc tính thuần vật lý này để nhận diện bất thường.</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Độ bền Tập trung (Kernel Concentration Check)</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Kết quả đo lường:</w:t>
      </w:r>
      <w:r w:rsidDel="00000000" w:rsidR="00000000" w:rsidRPr="00000000">
        <w:rPr>
          <w:rFonts w:ascii="Arial" w:cs="Arial" w:eastAsia="Arial" w:hAnsi="Arial"/>
          <w:color w:val="1f1f1f"/>
          <w:rtl w:val="0"/>
        </w:rPr>
        <w:t xml:space="preserve"> Lấy cảm hứng từ hiện tượng Barren Plateaus, nghiên cứu đã kiểm tra sự suy giảm của kernel theo độ sâu (reps). Với </w:t>
      </w:r>
      <w:r w:rsidDel="00000000" w:rsidR="00000000" w:rsidRPr="00000000">
        <w:rPr>
          <w:rFonts w:ascii="Arial" w:cs="Arial" w:eastAsia="Arial" w:hAnsi="Arial"/>
          <w:color w:val="1f1f1f"/>
        </w:rPr>
        <w:drawing>
          <wp:inline distB="19050" distT="19050" distL="19050" distR="19050">
            <wp:extent cx="448866" cy="23991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866" cy="239911"/>
                    </a:xfrm>
                    <a:prstGeom prst="rect"/>
                    <a:ln/>
                  </pic:spPr>
                </pic:pic>
              </a:graphicData>
            </a:graphic>
          </wp:inline>
        </w:drawing>
      </w:r>
      <w:r w:rsidDel="00000000" w:rsidR="00000000" w:rsidRPr="00000000">
        <w:rPr>
          <w:rFonts w:ascii="Arial" w:cs="Arial" w:eastAsia="Arial" w:hAnsi="Arial"/>
          <w:color w:val="1f1f1f"/>
          <w:rtl w:val="0"/>
        </w:rPr>
        <w:t xml:space="preserve"> qubit và reps=3, giá trị trung bình ngoài đường chéo (mean off-diagonal) vẫn duy trì ở mức tốt, không bị sụp đổ về ma trận đơn vị.</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Ý nghĩa:</w:t>
      </w:r>
      <w:r w:rsidDel="00000000" w:rsidR="00000000" w:rsidRPr="00000000">
        <w:rPr>
          <w:rFonts w:ascii="Arial" w:cs="Arial" w:eastAsia="Arial" w:hAnsi="Arial"/>
          <w:color w:val="1f1f1f"/>
          <w:rtl w:val="0"/>
        </w:rPr>
        <w:t xml:space="preserve"> Khẳng định cấu trúc mạch 4-qubit, 3-reps là "điểm ngọt" (sweet spot) trong kỷ nguyên NISQ: đủ sâu để biểu diễn tương tác phức tạp nhưng không quá sâu để bị mất thông tin gradient.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Kết luận cho Contribution 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Thông qua 5 góc độ phân tích định lượng chặt chẽ, C2 đã nâng tầm nghiên cứu từ một bài toán ứng dụng (Benchmark) thành một phân tích bản chất (Mechanistic Interpretability). Chúng ta đã chứng minh được một cách toán học và thực chứng rằng: </w:t>
      </w:r>
      <w:r w:rsidDel="00000000" w:rsidR="00000000" w:rsidRPr="00000000">
        <w:rPr>
          <w:rFonts w:ascii="Arial" w:cs="Arial" w:eastAsia="Arial" w:hAnsi="Arial"/>
          <w:b w:val="1"/>
          <w:bCs w:val="1"/>
          <w:color w:val="1f1f1f"/>
          <w:rtl w:val="0"/>
        </w:rPr>
        <w:t xml:space="preserve">Khả năng mã hóa tương tác phi tuyến thông qua vướng víu lượng tử chính là chìa khóa tạo nên lợi thế của QSVM trong việc phát hiện các luồng tấn công mạng phức tạp.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