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Editor-in-Chief,</w:t>
      </w:r>
    </w:p>
    <w:p>
      <w:pPr>
        <w:pStyle w:val="BodyText"/>
      </w:pPr>
      <w:r>
        <w:t xml:space="preserve">We submit for your consideration the manuscript entitled "A Reliability and</w:t>
      </w:r>
      <w:r>
        <w:t xml:space="preserve"> </w:t>
      </w:r>
      <w:r>
        <w:t xml:space="preserve">Calibration Benchmark of QSVM Against Strong Tabular Learners on NSL-KDD and</w:t>
      </w:r>
      <w:r>
        <w:t xml:space="preserve"> </w:t>
      </w:r>
      <w:r>
        <w:t xml:space="preserve">UNSW-NB15" as an Original Paper in Security and Privacy.</w:t>
      </w:r>
    </w:p>
    <w:p>
      <w:pPr>
        <w:pStyle w:val="BodyText"/>
      </w:pPr>
      <w:r>
        <w:t xml:space="preserve">WHAT THE PAPER DOES</w:t>
      </w:r>
    </w:p>
    <w:p>
      <w:pPr>
        <w:pStyle w:val="BodyText"/>
      </w:pPr>
      <w:r>
        <w:t xml:space="preserve">An intrusion detector is deployed behind a threshold, so the quantity that</w:t>
      </w:r>
      <w:r>
        <w:t xml:space="preserve"> </w:t>
      </w:r>
      <w:r>
        <w:t xml:space="preserve">governs operations is a probability rather than a label. Quantum-kernel</w:t>
      </w:r>
      <w:r>
        <w:t xml:space="preserve"> </w:t>
      </w:r>
      <w:r>
        <w:t xml:space="preserve">classifiers, however, are almost always evaluated on accuracy alone. This</w:t>
      </w:r>
      <w:r>
        <w:t xml:space="preserve"> </w:t>
      </w:r>
      <w:r>
        <w:t xml:space="preserve">paper asks the other half of the question: when such a model reports a</w:t>
      </w:r>
      <w:r>
        <w:t xml:space="preserve"> </w:t>
      </w:r>
      <w:r>
        <w:t xml:space="preserve">probability, how far can that number be trusted?</w:t>
      </w:r>
    </w:p>
    <w:p>
      <w:pPr>
        <w:pStyle w:val="BodyText"/>
      </w:pPr>
      <w:r>
        <w:t xml:space="preserve">We find first that the natural way to pose the question is unavailable.</w:t>
      </w:r>
      <w:r>
        <w:t xml:space="preserve"> </w:t>
      </w:r>
      <w:r>
        <w:t xml:space="preserve">Restricting a binned calibration estimate to the rare attack classes yields a</w:t>
      </w:r>
      <w:r>
        <w:t xml:space="preserve"> </w:t>
      </w:r>
      <w:r>
        <w:t xml:space="preserve">quantity that is identically one minus mean confidence, because every record</w:t>
      </w:r>
      <w:r>
        <w:t xml:space="preserve"> </w:t>
      </w:r>
      <w:r>
        <w:t xml:space="preserve">in that subset carries the same label. It measures confidence on known</w:t>
      </w:r>
      <w:r>
        <w:t xml:space="preserve"> </w:t>
      </w:r>
      <w:r>
        <w:t xml:space="preserve">attacks and cannot detect miscalibration at all. We verify the identity to</w:t>
      </w:r>
      <w:r>
        <w:t xml:space="preserve"> </w:t>
      </w:r>
      <w:r>
        <w:t xml:space="preserve">2.2e-16 across every model and run. Several published evaluations report</w:t>
      </w:r>
      <w:r>
        <w:t xml:space="preserve"> </w:t>
      </w:r>
      <w:r>
        <w:t xml:space="preserve">exactly this quantity as a calibration error.</w:t>
      </w:r>
    </w:p>
    <w:p>
      <w:pPr>
        <w:pStyle w:val="BodyText"/>
      </w:pPr>
      <w:r>
        <w:t xml:space="preserve">Measured where both classes are present, over ten paired runs with</w:t>
      </w:r>
      <w:r>
        <w:t xml:space="preserve"> </w:t>
      </w:r>
      <w:r>
        <w:t xml:space="preserve">Holm-corrected Wilcoxon tests and on two corpora at two circuit widths, a</w:t>
      </w:r>
      <w:r>
        <w:t xml:space="preserve"> </w:t>
      </w:r>
      <w:r>
        <w:t xml:space="preserve">four-qubit quantum kernel is better calibrated than both Random Forest and</w:t>
      </w:r>
      <w:r>
        <w:t xml:space="preserve"> </w:t>
      </w:r>
      <w:r>
        <w:t xml:space="preserve">XGBoost in all eight comparisons, and is not better than a small multilayer</w:t>
      </w:r>
      <w:r>
        <w:t xml:space="preserve"> </w:t>
      </w:r>
      <w:r>
        <w:t xml:space="preserve">perceptron anywhere. Post-hoc recalibration helps the quantum kernel and no</w:t>
      </w:r>
      <w:r>
        <w:t xml:space="preserve"> </w:t>
      </w:r>
      <w:r>
        <w:t xml:space="preserve">other model. One measured property of the score distributions accounts for</w:t>
      </w:r>
      <w:r>
        <w:t xml:space="preserve"> </w:t>
      </w:r>
      <w:r>
        <w:t xml:space="preserve">that and for two further results: the tree ensembles emit a distinct</w:t>
      </w:r>
      <w:r>
        <w:t xml:space="preserve"> </w:t>
      </w:r>
      <w:r>
        <w:t xml:space="preserve">probability for only 2.3% of test records against 73.6% for the quantum</w:t>
      </w:r>
      <w:r>
        <w:t xml:space="preserve"> </w:t>
      </w:r>
      <w:r>
        <w:t xml:space="preserve">kernel, and a monotone recalibrator cannot separate records that already</w:t>
      </w:r>
      <w:r>
        <w:t xml:space="preserve"> </w:t>
      </w:r>
      <w:r>
        <w:t xml:space="preserve">share a score.</w:t>
      </w:r>
    </w:p>
    <w:p>
      <w:pPr>
        <w:pStyle w:val="BodyText"/>
      </w:pPr>
      <w:r>
        <w:t xml:space="preserve">WHY SECURITY AND PRIVACY</w:t>
      </w:r>
    </w:p>
    <w:p>
      <w:pPr>
        <w:pStyle w:val="BodyText"/>
      </w:pPr>
      <w:r>
        <w:t xml:space="preserve">The contribution is a reliability result about intrusion detectors rather</w:t>
      </w:r>
      <w:r>
        <w:t xml:space="preserve"> </w:t>
      </w:r>
      <w:r>
        <w:t xml:space="preserve">than an accuracy claim about quantum computing. It concerns whether a</w:t>
      </w:r>
      <w:r>
        <w:t xml:space="preserve"> </w:t>
      </w:r>
      <w:r>
        <w:t xml:space="preserve">deployed detector's probabilities can be acted on, and falls under the</w:t>
      </w:r>
      <w:r>
        <w:t xml:space="preserve"> </w:t>
      </w:r>
      <w:r>
        <w:t xml:space="preserve">journal's Information Security scope, specifically intrusion detection</w:t>
      </w:r>
      <w:r>
        <w:t xml:space="preserve"> </w:t>
      </w:r>
      <w:r>
        <w:t xml:space="preserve">methods and data-centric security. We report the negative findings as</w:t>
      </w:r>
      <w:r>
        <w:t xml:space="preserve"> </w:t>
      </w:r>
      <w:r>
        <w:t xml:space="preserve">prominently as the positive ones: of 80 Holm-corrected comparisons, 25</w:t>
      </w:r>
      <w:r>
        <w:t xml:space="preserve"> </w:t>
      </w:r>
      <w:r>
        <w:t xml:space="preserve">favour the quantum kernel and 30 favour a classical baseline, and the</w:t>
      </w:r>
      <w:r>
        <w:t xml:space="preserve"> </w:t>
      </w:r>
      <w:r>
        <w:t xml:space="preserve">quantum kernel does not rank better than any baseline anywhere.</w:t>
      </w:r>
    </w:p>
    <w:p>
      <w:pPr>
        <w:pStyle w:val="BodyText"/>
      </w:pPr>
      <w:r>
        <w:t xml:space="preserve">REPRODUCIBILITY</w:t>
      </w:r>
    </w:p>
    <w:p>
      <w:pPr>
        <w:pStyle w:val="BodyText"/>
      </w:pPr>
      <w:r>
        <w:t xml:space="preserve">Every number in the manuscript is computed from released artifacts and</w:t>
      </w:r>
      <w:r>
        <w:t xml:space="preserve"> </w:t>
      </w:r>
      <w:r>
        <w:t xml:space="preserve">reaches the text through a generated macro; no value is typed by hand. The</w:t>
      </w:r>
      <w:r>
        <w:t xml:space="preserve"> </w:t>
      </w:r>
      <w:r>
        <w:t xml:space="preserve">artifacts, the figure and table scripts, and an audit script that recomputes</w:t>
      </w:r>
      <w:r>
        <w:t xml:space="preserve"> </w:t>
      </w:r>
      <w:r>
        <w:t xml:space="preserve">each reported number and fails if any disagrees are archived at</w:t>
      </w:r>
      <w:r>
        <w:t xml:space="preserve"> </w:t>
      </w:r>
      <w:r>
        <w:t xml:space="preserve">https://doi.org/10.5281/zenodo.22893683</w:t>
      </w:r>
    </w:p>
    <w:p>
      <w:pPr>
        <w:pStyle w:val="BodyText"/>
      </w:pPr>
      <w:r>
        <w:t xml:space="preserve">RELATED SUBMISSION</w:t>
      </w:r>
    </w:p>
    <w:p>
      <w:pPr>
        <w:pStyle w:val="BodyText"/>
      </w:pPr>
      <w:r>
        <w:t xml:space="preserve">A companion manuscript by the same group, "NISQ-aware quantum kernel SVM for</w:t>
      </w:r>
      <w:r>
        <w:t xml:space="preserve"> </w:t>
      </w:r>
      <w:r>
        <w:t xml:space="preserve">network intrusion detection: a regime-specific benchmark on NSL-KDD", is</w:t>
      </w:r>
      <w:r>
        <w:t xml:space="preserve"> </w:t>
      </w:r>
      <w:r>
        <w:t xml:space="preserve">currently under review at IEEE Transactions on Emerging Topics in Computing</w:t>
      </w:r>
      <w:r>
        <w:t xml:space="preserve"> </w:t>
      </w:r>
      <w:r>
        <w:t xml:space="preserve">(manuscript TETC-2026-05-0252). It is cited as reference [2] of the present</w:t>
      </w:r>
      <w:r>
        <w:t xml:space="preserve"> </w:t>
      </w:r>
      <w:r>
        <w:t xml:space="preserve">manuscript.</w:t>
      </w:r>
    </w:p>
    <w:p>
      <w:pPr>
        <w:pStyle w:val="BodyText"/>
      </w:pPr>
      <w:r>
        <w:t xml:space="preserve">The two do not overlap. The companion studies classification accuracy and</w:t>
      </w:r>
      <w:r>
        <w:t xml:space="preserve"> </w:t>
      </w:r>
      <w:r>
        <w:t xml:space="preserve">the regime in which a quantum kernel is competitive; the present manuscript</w:t>
      </w:r>
      <w:r>
        <w:t xml:space="preserve"> </w:t>
      </w:r>
      <w:r>
        <w:t xml:space="preserve">studies calibration and reliability and makes no accuracy claim. The present</w:t>
      </w:r>
      <w:r>
        <w:t xml:space="preserve"> </w:t>
      </w:r>
      <w:r>
        <w:t xml:space="preserve">work takes only the embedding width from the companion, which we state</w:t>
      </w:r>
      <w:r>
        <w:t xml:space="preserve"> </w:t>
      </w:r>
      <w:r>
        <w:t xml:space="preserve">explicitly in Section II-A so that the two results remain separable, and</w:t>
      </w:r>
      <w:r>
        <w:t xml:space="preserve"> </w:t>
      </w:r>
      <w:r>
        <w:t xml:space="preserve">re-derives everything else. We mention this so that the relationship is on</w:t>
      </w:r>
      <w:r>
        <w:t xml:space="preserve"> </w:t>
      </w:r>
      <w:r>
        <w:t xml:space="preserve">the record rather than discovered later.</w:t>
      </w:r>
    </w:p>
    <w:p>
      <w:pPr>
        <w:pStyle w:val="BodyText"/>
      </w:pPr>
      <w:r>
        <w:t xml:space="preserve">DECLARATIONS</w:t>
      </w:r>
    </w:p>
    <w:p>
      <w:pPr>
        <w:pStyle w:val="BodyText"/>
      </w:pPr>
      <w:r>
        <w:t xml:space="preserve">The manuscript is original, is not under consideration elsewhere, and has not</w:t>
      </w:r>
      <w:r>
        <w:t xml:space="preserve"> </w:t>
      </w:r>
      <w:r>
        <w:t xml:space="preserve">been published. All authors have approved the submission and the author</w:t>
      </w:r>
      <w:r>
        <w:t xml:space="preserve"> </w:t>
      </w:r>
      <w:r>
        <w:t xml:space="preserve">contribution statement. The study used only public benchmark datasets and</w:t>
      </w:r>
      <w:r>
        <w:t xml:space="preserve"> </w:t>
      </w:r>
      <w:r>
        <w:t xml:space="preserve">involved no human participants and no personally identifiable information.</w:t>
      </w:r>
      <w:r>
        <w:t xml:space="preserve"> </w:t>
      </w:r>
      <w:r>
        <w:t xml:space="preserve">The authors declare no conflict of interest.</w:t>
      </w:r>
    </w:p>
    <w:p>
      <w:pPr>
        <w:pStyle w:val="BodyText"/>
      </w:pPr>
      <w:r>
        <w:t xml:space="preserve">We hope the manuscript is of interest to the readership, and we thank you for</w:t>
      </w:r>
      <w:r>
        <w:t xml:space="preserve"> </w:t>
      </w:r>
      <w:r>
        <w:t xml:space="preserve">your time.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Quan Tran Anh Vo (on behalf of all co-authors)</w:t>
      </w:r>
      <w:r>
        <w:br/>
      </w:r>
      <w:r>
        <w:t xml:space="preserve">ORCID 0009-0000-9420-1767</w:t>
      </w:r>
      <w:r>
        <w:br/>
      </w:r>
      <w:r>
        <w:t xml:space="preserve">University of Science and Technology - The University of Danang</w:t>
      </w:r>
      <w:r>
        <w:br/>
      </w:r>
      <w:r>
        <w:t xml:space="preserve">Danang 550000, Vietnam</w:t>
      </w:r>
      <w:r>
        <w:br/>
      </w:r>
      <w:r>
        <w:t xml:space="preserve">votrananhquan1111@gmail.com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2026-09-23T03:02:03Z</dcterms:created>
  <dcterms:modified xsi:type="dcterms:W3CDTF">2026-09-23T03:02:03Z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