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sz w:val="41"/>
          <w:szCs w:val="41"/>
          <w:rtl w:val="0"/>
        </w:rPr>
        <w:t xml:space="preserve">Project Scope and Plan – Regular Access</w:t>
      </w:r>
      <w:r w:rsidDel="00000000" w:rsidR="00000000" w:rsidRPr="00000000">
        <w:rPr>
          <w:rtl w:val="0"/>
        </w:rPr>
      </w:r>
    </w:p>
    <w:p w:rsidR="00000000" w:rsidDel="00000000" w:rsidP="00000000" w:rsidRDefault="00000000" w:rsidRPr="00000000" w14:paraId="00000002">
      <w:pPr>
        <w:spacing w:after="120" w:line="240" w:lineRule="auto"/>
        <w:rPr>
          <w:rFonts w:ascii="Aptos" w:cs="Aptos" w:eastAsia="Aptos" w:hAnsi="Aptos"/>
          <w:b w:val="0"/>
          <w:bCs w:val="0"/>
          <w:i w:val="1"/>
          <w:iCs w:val="1"/>
          <w:color w:val="19317b"/>
          <w:sz w:val="22"/>
          <w:szCs w:val="22"/>
        </w:rPr>
      </w:pPr>
      <w:r w:rsidDel="00000000" w:rsidR="00000000" w:rsidRPr="00000000">
        <w:rPr>
          <w:rtl w:val="0"/>
        </w:rPr>
      </w:r>
    </w:p>
    <w:p w:rsidR="00000000" w:rsidDel="00000000" w:rsidP="00000000" w:rsidRDefault="00000000" w:rsidRPr="00000000" w14:paraId="00000003">
      <w:pPr>
        <w:spacing w:after="120" w:line="240" w:lineRule="auto"/>
        <w:rPr>
          <w:rFonts w:ascii="Aptos" w:cs="Aptos" w:eastAsia="Aptos" w:hAnsi="Aptos"/>
          <w:b w:val="0"/>
          <w:bCs w:val="0"/>
          <w:i w:val="1"/>
          <w:iCs w:val="1"/>
          <w:color w:val="19317b"/>
          <w:sz w:val="22"/>
          <w:szCs w:val="22"/>
        </w:rPr>
      </w:pPr>
      <w:r w:rsidDel="00000000" w:rsidR="00000000" w:rsidRPr="00000000">
        <w:rPr>
          <w:rtl w:val="0"/>
        </w:rPr>
      </w:r>
    </w:p>
    <w:tbl>
      <w:tblPr>
        <w:tblStyle w:val="Table1"/>
        <w:tblW w:w="9778.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7515"/>
        <w:tblGridChange w:id="0">
          <w:tblGrid>
            <w:gridCol w:w="2263"/>
            <w:gridCol w:w="7515"/>
          </w:tblGrid>
        </w:tblGridChange>
      </w:tblGrid>
      <w:tr>
        <w:trPr>
          <w:cantSplit w:val="0"/>
          <w:trHeight w:val="393" w:hRule="atLeast"/>
          <w:tblHeader w:val="0"/>
        </w:trPr>
        <w:tc>
          <w:tcPr>
            <w:shd w:fill="dbe5f1" w:val="clear"/>
            <w:tcMar>
              <w:left w:w="-5.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19317b"/>
                <w:sz w:val="24"/>
                <w:szCs w:val="24"/>
                <w:u w:val="none"/>
                <w:shd w:fill="auto" w:val="clear"/>
                <w:vertAlign w:val="baseline"/>
                <w:rtl w:val="0"/>
              </w:rPr>
              <w:t xml:space="preserve">Project name</w:t>
            </w:r>
            <w:r w:rsidDel="00000000" w:rsidR="00000000" w:rsidRPr="00000000">
              <w:rPr>
                <w:rtl w:val="0"/>
              </w:rPr>
            </w:r>
          </w:p>
        </w:tc>
        <w:tc>
          <w:tcPr>
            <w:shd w:fill="dbe5f1" w:val="clear"/>
            <w:tcMar>
              <w:left w:w="-5.0" w:type="dxa"/>
            </w:tcMar>
            <w:vAlign w:val="center"/>
          </w:tcPr>
          <w:p w:rsidR="00000000" w:rsidDel="00000000" w:rsidP="00000000" w:rsidRDefault="00000000" w:rsidRPr="00000000" w14:paraId="00000005">
            <w:pPr>
              <w:rPr/>
            </w:pPr>
            <w:r w:rsidDel="00000000" w:rsidR="00000000" w:rsidRPr="00000000">
              <w:rPr>
                <w:rtl w:val="0"/>
              </w:rPr>
              <w:t xml:space="preserve">Towards foundation models for 3D semantic occupancy prediction</w:t>
            </w:r>
          </w:p>
        </w:tc>
      </w:tr>
      <w:tr>
        <w:trPr>
          <w:cantSplit w:val="0"/>
          <w:trHeight w:val="393" w:hRule="atLeast"/>
          <w:tblHeader w:val="0"/>
        </w:trPr>
        <w:tc>
          <w:tcPr>
            <w:shd w:fill="dbe5f1" w:val="clear"/>
            <w:tcMar>
              <w:left w:w="-2.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Research field</w:t>
            </w:r>
          </w:p>
        </w:tc>
        <w:tc>
          <w:tcPr>
            <w:shd w:fill="dbe5f1" w:val="clear"/>
            <w:tcMar>
              <w:left w:w="-2.0" w:type="dxa"/>
            </w:tcMar>
            <w:vAlign w:val="center"/>
          </w:tcPr>
          <w:p w:rsidR="00000000" w:rsidDel="00000000" w:rsidP="00000000" w:rsidRDefault="00000000" w:rsidRPr="00000000" w14:paraId="00000007">
            <w:pPr>
              <w:rPr/>
            </w:pPr>
            <w:r w:rsidDel="00000000" w:rsidR="00000000" w:rsidRPr="00000000">
              <w:rPr>
                <w:rtl w:val="0"/>
              </w:rPr>
              <w:t xml:space="preserve">PE6 Computer Science and Informatics</w:t>
            </w:r>
          </w:p>
        </w:tc>
      </w:tr>
    </w:tbl>
    <w:p w:rsidR="00000000" w:rsidDel="00000000" w:rsidP="00000000" w:rsidRDefault="00000000" w:rsidRPr="00000000" w14:paraId="00000008">
      <w:pPr>
        <w:spacing w:after="120" w:line="240" w:lineRule="auto"/>
        <w:rPr>
          <w:rFonts w:ascii="Aptos" w:cs="Aptos" w:eastAsia="Aptos" w:hAnsi="Aptos"/>
          <w:b w:val="0"/>
          <w:bCs w:val="0"/>
          <w:i w:val="0"/>
          <w:iCs w:val="0"/>
          <w:color w:val="19317b"/>
          <w:sz w:val="22"/>
          <w:szCs w:val="22"/>
        </w:rPr>
      </w:pPr>
      <w:r w:rsidDel="00000000" w:rsidR="00000000" w:rsidRPr="00000000">
        <w:rPr>
          <w:rtl w:val="0"/>
        </w:rPr>
      </w:r>
    </w:p>
    <w:p w:rsidR="00000000" w:rsidDel="00000000" w:rsidP="00000000" w:rsidRDefault="00000000" w:rsidRPr="00000000" w14:paraId="00000009">
      <w:pPr>
        <w:spacing w:after="120" w:line="240" w:lineRule="auto"/>
        <w:rPr>
          <w:rFonts w:ascii="Aptos" w:cs="Aptos" w:eastAsia="Aptos" w:hAnsi="Aptos"/>
          <w:b w:val="1"/>
          <w:bCs w:val="1"/>
          <w:i w:val="0"/>
          <w:iCs w:val="0"/>
          <w:color w:val="19317b"/>
          <w:sz w:val="22"/>
          <w:szCs w:val="22"/>
        </w:rPr>
      </w:pPr>
      <w:r w:rsidDel="00000000" w:rsidR="00000000" w:rsidRPr="00000000">
        <w:rPr>
          <w:b w:val="1"/>
          <w:bCs w:val="1"/>
          <w:rtl w:val="0"/>
        </w:rPr>
        <w:t xml:space="preserve">Principal Investigator (PI)</w:t>
      </w:r>
      <w:r w:rsidDel="00000000" w:rsidR="00000000" w:rsidRPr="00000000">
        <w:rPr>
          <w:rtl w:val="0"/>
        </w:rPr>
      </w:r>
    </w:p>
    <w:tbl>
      <w:tblPr>
        <w:tblStyle w:val="Table2"/>
        <w:tblW w:w="9778.0" w:type="dxa"/>
        <w:jc w:val="left"/>
        <w:tblInd w:w="-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2263"/>
        <w:gridCol w:w="7515"/>
        <w:tblGridChange w:id="0">
          <w:tblGrid>
            <w:gridCol w:w="2263"/>
            <w:gridCol w:w="7515"/>
          </w:tblGrid>
        </w:tblGridChange>
      </w:tblGrid>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5.0" w:type="dxa"/>
            </w:tcM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Title (Dr., Prof., etc.)</w:t>
            </w:r>
          </w:p>
        </w:tc>
        <w:tc>
          <w:tcPr>
            <w:tcBorders>
              <w:top w:color="000001" w:space="0" w:sz="4" w:val="single"/>
              <w:left w:color="000001" w:space="0" w:sz="4" w:val="single"/>
              <w:bottom w:color="000001" w:space="0" w:sz="4" w:val="single"/>
              <w:right w:color="000001" w:space="0" w:sz="4" w:val="single"/>
            </w:tcBorders>
            <w:shd w:fill="dbe5f1" w:val="clear"/>
            <w:tcMar>
              <w:left w:w="-5.0" w:type="dxa"/>
            </w:tcMar>
            <w:vAlign w:val="center"/>
          </w:tcPr>
          <w:p w:rsidR="00000000" w:rsidDel="00000000" w:rsidP="00000000" w:rsidRDefault="00000000" w:rsidRPr="00000000" w14:paraId="0000000B">
            <w:pPr>
              <w:rPr/>
            </w:pPr>
            <w:r w:rsidDel="00000000" w:rsidR="00000000" w:rsidRPr="00000000">
              <w:rPr>
                <w:rtl w:val="0"/>
              </w:rPr>
              <w:t xml:space="preserve">Dr.</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First (given)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0D">
            <w:pPr>
              <w:tabs>
                <w:tab w:val="left" w:leader="none" w:pos="2166"/>
              </w:tabs>
              <w:rPr/>
            </w:pPr>
            <w:r w:rsidDel="00000000" w:rsidR="00000000" w:rsidRPr="00000000">
              <w:rPr>
                <w:rtl w:val="0"/>
              </w:rPr>
              <w:t xml:space="preserve">Anh-Quan</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Last (family)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0F">
            <w:pPr>
              <w:rPr/>
            </w:pPr>
            <w:r w:rsidDel="00000000" w:rsidR="00000000" w:rsidRPr="00000000">
              <w:rPr>
                <w:rtl w:val="0"/>
              </w:rPr>
              <w:t xml:space="preserve">Cao</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Organisation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1">
            <w:pPr>
              <w:rPr/>
            </w:pPr>
            <w:r w:rsidDel="00000000" w:rsidR="00000000" w:rsidRPr="00000000">
              <w:rPr>
                <w:rtl w:val="0"/>
              </w:rPr>
              <w:t xml:space="preserve">Valeo</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Department</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3">
            <w:pPr>
              <w:rPr/>
            </w:pPr>
            <w:r w:rsidDel="00000000" w:rsidR="00000000" w:rsidRPr="00000000">
              <w:rPr>
                <w:rtl w:val="0"/>
              </w:rPr>
              <w:t xml:space="preserve">CDV</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Group</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5">
            <w:pPr>
              <w:rPr/>
            </w:pPr>
            <w:r w:rsidDel="00000000" w:rsidR="00000000" w:rsidRPr="00000000">
              <w:rPr>
                <w:rtl w:val="0"/>
              </w:rPr>
              <w:t xml:space="preserve">valeo.ai</w:t>
            </w:r>
          </w:p>
        </w:tc>
      </w:tr>
      <w:tr>
        <w:trPr>
          <w:cantSplit w:val="0"/>
          <w:trHeight w:val="378"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Country</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7">
            <w:pPr>
              <w:rPr/>
            </w:pPr>
            <w:r w:rsidDel="00000000" w:rsidR="00000000" w:rsidRPr="00000000">
              <w:rPr>
                <w:rtl w:val="0"/>
              </w:rPr>
              <w:t xml:space="preserve">France</w:t>
            </w:r>
          </w:p>
        </w:tc>
      </w:tr>
    </w:tbl>
    <w:p w:rsidR="00000000" w:rsidDel="00000000" w:rsidP="00000000" w:rsidRDefault="00000000" w:rsidRPr="00000000" w14:paraId="00000018">
      <w:pPr>
        <w:spacing w:after="120" w:line="240" w:lineRule="auto"/>
        <w:rPr>
          <w:rFonts w:ascii="Aptos" w:cs="Aptos" w:eastAsia="Aptos" w:hAnsi="Aptos"/>
          <w:b w:val="0"/>
          <w:bCs w:val="0"/>
          <w:i w:val="1"/>
          <w:iCs w:val="1"/>
          <w:color w:val="19317b"/>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ptos" w:cs="Aptos" w:eastAsia="Aptos" w:hAnsi="Aptos"/>
          <w:b w:val="1"/>
          <w:bCs w:val="1"/>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19317b"/>
          <w:sz w:val="24"/>
          <w:szCs w:val="24"/>
          <w:u w:val="none"/>
          <w:shd w:fill="auto" w:val="clear"/>
          <w:vertAlign w:val="baseline"/>
          <w:rtl w:val="0"/>
        </w:rPr>
        <w:t xml:space="preserve">Co-PIs/Team members (same information)</w:t>
      </w:r>
    </w:p>
    <w:p w:rsidR="00000000" w:rsidDel="00000000" w:rsidP="00000000" w:rsidRDefault="00000000" w:rsidRPr="00000000" w14:paraId="0000001A">
      <w:pPr>
        <w:spacing w:after="120" w:lineRule="auto"/>
        <w:rPr>
          <w:rFonts w:ascii="Aptos" w:cs="Aptos" w:eastAsia="Aptos" w:hAnsi="Aptos"/>
          <w:b w:val="0"/>
          <w:bCs w:val="0"/>
          <w:i w:val="0"/>
          <w:iCs w:val="0"/>
          <w:color w:val="19317b"/>
          <w:sz w:val="22"/>
          <w:szCs w:val="22"/>
        </w:rPr>
      </w:pPr>
      <w:r w:rsidDel="00000000" w:rsidR="00000000" w:rsidRPr="00000000">
        <w:rPr>
          <w:rtl w:val="0"/>
        </w:rPr>
        <w:t xml:space="preserve">Provide the details of any Co-PIs and Team members in the project, including Title, First (given) name, Last (family) name, Organisation, Department, Group and Country.</w:t>
      </w:r>
      <w:r w:rsidDel="00000000" w:rsidR="00000000" w:rsidRPr="00000000">
        <w:rPr>
          <w:rtl w:val="0"/>
        </w:rPr>
      </w:r>
    </w:p>
    <w:p w:rsidR="00000000" w:rsidDel="00000000" w:rsidP="00000000" w:rsidRDefault="00000000" w:rsidRPr="00000000" w14:paraId="0000001B">
      <w:pPr>
        <w:spacing w:after="120" w:line="240" w:lineRule="auto"/>
        <w:rPr>
          <w:b w:val="1"/>
          <w:bCs w:val="1"/>
        </w:rPr>
      </w:pPr>
      <w:r w:rsidDel="00000000" w:rsidR="00000000" w:rsidRPr="00000000">
        <w:rPr>
          <w:b w:val="1"/>
          <w:bCs w:val="1"/>
          <w:rtl w:val="0"/>
        </w:rPr>
        <w:t xml:space="preserve">Co-Principal Investigator (Co-PI)/Team member</w:t>
      </w:r>
    </w:p>
    <w:tbl>
      <w:tblPr>
        <w:tblStyle w:val="Table3"/>
        <w:tblW w:w="9778.0" w:type="dxa"/>
        <w:jc w:val="left"/>
        <w:tblInd w:w="-2.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2263"/>
        <w:gridCol w:w="7515"/>
        <w:tblGridChange w:id="0">
          <w:tblGrid>
            <w:gridCol w:w="2263"/>
            <w:gridCol w:w="7515"/>
          </w:tblGrid>
        </w:tblGridChange>
      </w:tblGrid>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5.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Title (Dr., Prof., etc.)</w:t>
            </w:r>
          </w:p>
        </w:tc>
        <w:tc>
          <w:tcPr>
            <w:tcBorders>
              <w:top w:color="000001" w:space="0" w:sz="4" w:val="single"/>
              <w:left w:color="000001" w:space="0" w:sz="4" w:val="single"/>
              <w:bottom w:color="000001" w:space="0" w:sz="4" w:val="single"/>
              <w:right w:color="000001" w:space="0" w:sz="4" w:val="single"/>
            </w:tcBorders>
            <w:shd w:fill="dbe5f1" w:val="clear"/>
            <w:tcMar>
              <w:left w:w="-5.0" w:type="dxa"/>
            </w:tcMar>
            <w:vAlign w:val="center"/>
          </w:tcPr>
          <w:p w:rsidR="00000000" w:rsidDel="00000000" w:rsidP="00000000" w:rsidRDefault="00000000" w:rsidRPr="00000000" w14:paraId="0000001D">
            <w:pPr>
              <w:rPr/>
            </w:pPr>
            <w:r w:rsidDel="00000000" w:rsidR="00000000" w:rsidRPr="00000000">
              <w:rPr>
                <w:rtl w:val="0"/>
              </w:rPr>
              <w:t xml:space="preserve">Dr.</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First (given)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1F">
            <w:pPr>
              <w:tabs>
                <w:tab w:val="left" w:leader="none" w:pos="2166"/>
              </w:tabs>
              <w:rPr/>
            </w:pPr>
            <w:r w:rsidDel="00000000" w:rsidR="00000000" w:rsidRPr="00000000">
              <w:rPr>
                <w:rtl w:val="0"/>
              </w:rPr>
              <w:t xml:space="preserve">Tuan-Hung</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Last (family)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1">
            <w:pPr>
              <w:rPr/>
            </w:pPr>
            <w:r w:rsidDel="00000000" w:rsidR="00000000" w:rsidRPr="00000000">
              <w:rPr>
                <w:rtl w:val="0"/>
              </w:rPr>
              <w:t xml:space="preserve">Vu</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Organisation name</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3">
            <w:pPr>
              <w:rPr/>
            </w:pPr>
            <w:r w:rsidDel="00000000" w:rsidR="00000000" w:rsidRPr="00000000">
              <w:rPr>
                <w:rtl w:val="0"/>
              </w:rPr>
              <w:t xml:space="preserve">Valeo</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Department</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5">
            <w:pPr>
              <w:rPr/>
            </w:pPr>
            <w:r w:rsidDel="00000000" w:rsidR="00000000" w:rsidRPr="00000000">
              <w:rPr>
                <w:rtl w:val="0"/>
              </w:rPr>
              <w:t xml:space="preserve">CDV</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Group</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7">
            <w:pPr>
              <w:rPr/>
            </w:pPr>
            <w:r w:rsidDel="00000000" w:rsidR="00000000" w:rsidRPr="00000000">
              <w:rPr>
                <w:rtl w:val="0"/>
              </w:rPr>
              <w:t xml:space="preserve">valeo.ai</w:t>
            </w:r>
          </w:p>
        </w:tc>
      </w:tr>
      <w:tr>
        <w:trPr>
          <w:cantSplit w:val="0"/>
          <w:trHeight w:val="378" w:hRule="atLeast"/>
          <w:tblHeader w:val="0"/>
        </w:trPr>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19317b"/>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tl w:val="0"/>
              </w:rPr>
              <w:t xml:space="preserve">Country</w:t>
            </w:r>
          </w:p>
        </w:tc>
        <w:tc>
          <w:tcPr>
            <w:tcBorders>
              <w:top w:color="000001" w:space="0" w:sz="4" w:val="single"/>
              <w:left w:color="000001" w:space="0" w:sz="4" w:val="single"/>
              <w:bottom w:color="000001" w:space="0" w:sz="4" w:val="single"/>
              <w:right w:color="000001" w:space="0" w:sz="4" w:val="single"/>
            </w:tcBorders>
            <w:shd w:fill="dbe5f1" w:val="clear"/>
            <w:tcMar>
              <w:left w:w="-2.0" w:type="dxa"/>
            </w:tcMar>
            <w:vAlign w:val="center"/>
          </w:tcPr>
          <w:p w:rsidR="00000000" w:rsidDel="00000000" w:rsidP="00000000" w:rsidRDefault="00000000" w:rsidRPr="00000000" w14:paraId="00000029">
            <w:pPr>
              <w:rPr/>
            </w:pPr>
            <w:r w:rsidDel="00000000" w:rsidR="00000000" w:rsidRPr="00000000">
              <w:rPr>
                <w:rtl w:val="0"/>
              </w:rPr>
              <w:t xml:space="preserve">France</w:t>
            </w:r>
          </w:p>
        </w:tc>
      </w:tr>
    </w:tbl>
    <w:p w:rsidR="00000000" w:rsidDel="00000000" w:rsidP="00000000" w:rsidRDefault="00000000" w:rsidRPr="00000000" w14:paraId="0000002A">
      <w:pPr>
        <w:spacing w:after="120" w:line="240" w:lineRule="auto"/>
        <w:rPr>
          <w:rFonts w:ascii="Aptos" w:cs="Aptos" w:eastAsia="Aptos" w:hAnsi="Aptos"/>
          <w:b w:val="0"/>
          <w:bCs w:val="0"/>
          <w:i w:val="0"/>
          <w:iCs w:val="0"/>
          <w:color w:val="19317b"/>
          <w:sz w:val="22"/>
          <w:szCs w:val="22"/>
        </w:rPr>
      </w:pP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ptos" w:cs="Aptos" w:eastAsia="Aptos" w:hAnsi="Aptos"/>
          <w:b w:val="0"/>
          <w:bCs w:val="0"/>
          <w:i w:val="0"/>
          <w:iCs w:val="0"/>
          <w:color w:val="19317b"/>
          <w:sz w:val="22"/>
          <w:szCs w:val="22"/>
        </w:rPr>
        <w:sectPr>
          <w:headerReference r:id="rId7" w:type="default"/>
          <w:headerReference r:id="rId8" w:type="first"/>
          <w:footerReference r:id="rId9" w:type="default"/>
          <w:footerReference r:id="rId10" w:type="first"/>
          <w:pgSz w:h="16838" w:w="11906" w:orient="portrait"/>
          <w:pgMar w:bottom="1440" w:top="2552" w:left="1077" w:right="1077" w:header="709" w:footer="335"/>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ptos" w:cs="Aptos" w:eastAsia="Aptos" w:hAnsi="Aptos"/>
          <w:b w:val="0"/>
          <w:bCs w:val="0"/>
          <w:i w:val="1"/>
          <w:iCs w:val="1"/>
          <w:smallCaps w:val="0"/>
          <w:strike w:val="0"/>
          <w:color w:val="19317b"/>
          <w:sz w:val="20"/>
          <w:szCs w:val="20"/>
          <w:u w:val="single"/>
          <w:shd w:fill="auto" w:val="clear"/>
          <w:vertAlign w:val="baseline"/>
        </w:rPr>
      </w:pPr>
      <w:r w:rsidDel="00000000" w:rsidR="00000000" w:rsidRPr="00000000">
        <w:rPr>
          <w:b w:val="1"/>
          <w:bCs w:val="1"/>
          <w:sz w:val="28"/>
          <w:szCs w:val="28"/>
          <w:rtl w:val="0"/>
        </w:rPr>
        <w:t xml:space="preserve">K</w:t>
      </w: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ey scientific/societal/technological contribution of the proposal (200 words max.)</w:t>
      </w: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Fonts w:ascii="Arial" w:cs="Arial" w:eastAsia="Arial" w:hAnsi="Arial"/>
          <w:color w:val="000000"/>
          <w:rtl w:val="0"/>
        </w:rPr>
        <w:t xml:space="preserve">This project aims to develop foundation models for 3D semantic occupancy prediction in-the-wild using unposed images/videos. This task infers dense 3D geometry and semantic understanding from 2D images or partial 3D inputs like LiDAR or RGBD scans. Such 3D understanding is crucial for agents to navigate and interact with their environment, particularly in autonomous driving – our main focus. Current state-of-the-art approaches train on semantically labeled 3D LiDAR data which are expensive to acquire and annotate, thus resulting in datasets of limited scale, which constrains model generalization. To address this, we extend the recent geometry foundation model Dust3r </w:t>
      </w:r>
      <w:r w:rsidDel="00000000" w:rsidR="00000000" w:rsidRPr="00000000">
        <w:rPr>
          <w:rFonts w:ascii="Arial" w:cs="Arial" w:eastAsia="Arial" w:hAnsi="Arial"/>
          <w:color w:val="0000ff"/>
          <w:rtl w:val="0"/>
        </w:rPr>
        <w:t xml:space="preserve">[Wang 2024]</w:t>
      </w:r>
      <w:r w:rsidDel="00000000" w:rsidR="00000000" w:rsidRPr="00000000">
        <w:rPr>
          <w:rFonts w:ascii="Arial" w:cs="Arial" w:eastAsia="Arial" w:hAnsi="Arial"/>
          <w:color w:val="000000"/>
          <w:rtl w:val="0"/>
        </w:rPr>
        <w:t xml:space="preserve">, which introduces a novel pointmap prediction paradigm, demonstrating strong generalization through large-scale training. Yet, it has limited exposure to driving scenarios. Furthermore, it is non-trivial to use Dust3r for occupancy prediction. Thus, our goal is to explore how to extend Dust3r for 3D occupancy prediction, particularly in driving scenarios, by developing new algorithms, incorporating semantic understanding, and leveraging large-scale driving datasets. We further employ supervised and unsupervised learning to improve performance and generalizability. The requested computational resources will support this extensive training process. The resulting models will be open-sourced, contributing to the automotive industry and computer vision research community.</w:t>
      </w: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keepNext w:val="1"/>
        <w:keepLines w:val="1"/>
        <w:pageBreakBefore w:val="0"/>
        <w:widowControl w:val="1"/>
        <w:numPr>
          <w:ilvl w:val="0"/>
          <w:numId w:val="2"/>
        </w:numPr>
        <w:pBdr>
          <w:top w:space="0" w:sz="0" w:val="nil"/>
          <w:left w:space="0" w:sz="0" w:val="nil"/>
          <w:bottom w:color="ffc000" w:space="1" w:sz="8" w:val="single"/>
          <w:right w:space="0" w:sz="0" w:val="nil"/>
          <w:between w:space="0" w:sz="0" w:val="nil"/>
        </w:pBdr>
        <w:shd w:fill="auto" w:val="clear"/>
        <w:spacing w:after="120" w:before="0" w:line="240" w:lineRule="auto"/>
        <w:ind w:left="432" w:right="0" w:hanging="432"/>
        <w:jc w:val="left"/>
        <w:rPr/>
      </w:pP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Detailed proposal information (Maximum 8 pages, graphs and tables included)</w:t>
      </w:r>
      <w:r w:rsidDel="00000000" w:rsidR="00000000" w:rsidRPr="00000000">
        <w:rPr>
          <w:rtl w:val="0"/>
        </w:rPr>
      </w:r>
    </w:p>
    <w:p w:rsidR="00000000" w:rsidDel="00000000" w:rsidP="00000000" w:rsidRDefault="00000000" w:rsidRPr="00000000" w14:paraId="00000030">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Justification for the importance of the scientific problem and the requested resources (1 page)</w:t>
      </w:r>
    </w:p>
    <w:p w:rsidR="00000000" w:rsidDel="00000000" w:rsidP="00000000" w:rsidRDefault="00000000" w:rsidRPr="00000000" w14:paraId="00000031">
      <w:pPr>
        <w:spacing w:after="120" w:line="240" w:lineRule="auto"/>
        <w:jc w:val="both"/>
        <w:rPr>
          <w:rFonts w:ascii="Arial" w:cs="Arial" w:eastAsia="Arial" w:hAnsi="Arial"/>
          <w:color w:val="222222"/>
          <w:highlight w:val="white"/>
        </w:rPr>
      </w:pPr>
      <w:r w:rsidDel="00000000" w:rsidR="00000000" w:rsidRPr="00000000">
        <w:rPr>
          <w:rFonts w:ascii="Arial" w:cs="Arial" w:eastAsia="Arial" w:hAnsi="Arial"/>
          <w:b w:val="1"/>
          <w:bCs w:val="1"/>
          <w:color w:val="222222"/>
          <w:highlight w:val="white"/>
          <w:rtl w:val="0"/>
        </w:rPr>
        <w:t xml:space="preserve">Why 3D semantic occupancy prediction. </w:t>
      </w:r>
      <w:r w:rsidDel="00000000" w:rsidR="00000000" w:rsidRPr="00000000">
        <w:rPr>
          <w:rFonts w:ascii="Arial" w:cs="Arial" w:eastAsia="Arial" w:hAnsi="Arial"/>
          <w:color w:val="222222"/>
          <w:highlight w:val="white"/>
          <w:rtl w:val="0"/>
        </w:rPr>
        <w:t xml:space="preserve">3D semantic occupancy prediction is crucial to artificial perception systems given that our physical world exists in three dimensions, requiring comprehensive understanding of both geometric structures and semantic properties for effective interaction. Geometric understanding enables navigation and spatial reasoning, while semantic understanding provides critical context about object identity and scene composition. This dual understanding powers applications ranging from robotic manipulation and augmented reality to autonomous vehicle safety systems, where accurate 3D environment modeling is crucial for obstacle avoidance and trajectory planning. Despite humans' innate 3D perception abilities acquired through evolution, machines continue to struggle with this task - a challenge evidenced by decades of computer vision research from Roberts' early 3D object recognition systems </w:t>
      </w:r>
      <w:r w:rsidDel="00000000" w:rsidR="00000000" w:rsidRPr="00000000">
        <w:rPr>
          <w:rFonts w:ascii="Arial" w:cs="Arial" w:eastAsia="Arial" w:hAnsi="Arial"/>
          <w:color w:val="0000ff"/>
          <w:highlight w:val="white"/>
          <w:rtl w:val="0"/>
        </w:rPr>
        <w:t xml:space="preserve">[</w:t>
      </w:r>
      <w:r w:rsidDel="00000000" w:rsidR="00000000" w:rsidRPr="00000000">
        <w:rPr>
          <w:rFonts w:ascii="Arial" w:cs="Arial" w:eastAsia="Arial" w:hAnsi="Arial"/>
          <w:color w:val="0000ff"/>
          <w:rtl w:val="0"/>
        </w:rPr>
        <w:t xml:space="preserve">Roberts 1963</w:t>
      </w:r>
      <w:r w:rsidDel="00000000" w:rsidR="00000000" w:rsidRPr="00000000">
        <w:rPr>
          <w:rFonts w:ascii="Arial" w:cs="Arial" w:eastAsia="Arial" w:hAnsi="Arial"/>
          <w:color w:val="0000ff"/>
          <w:highlight w:val="white"/>
          <w:rtl w:val="0"/>
        </w:rPr>
        <w:t xml:space="preserve">]</w:t>
      </w:r>
      <w:r w:rsidDel="00000000" w:rsidR="00000000" w:rsidRPr="00000000">
        <w:rPr>
          <w:rFonts w:ascii="Arial" w:cs="Arial" w:eastAsia="Arial" w:hAnsi="Arial"/>
          <w:color w:val="222222"/>
          <w:highlight w:val="white"/>
          <w:rtl w:val="0"/>
        </w:rPr>
        <w:t xml:space="preserve"> to modern deep learning approaches </w:t>
      </w:r>
      <w:r w:rsidDel="00000000" w:rsidR="00000000" w:rsidRPr="00000000">
        <w:rPr>
          <w:rFonts w:ascii="Arial" w:cs="Arial" w:eastAsia="Arial" w:hAnsi="Arial"/>
          <w:color w:val="0000ff"/>
          <w:rtl w:val="0"/>
        </w:rPr>
        <w:t xml:space="preserve">[Nie 2020]</w:t>
      </w: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032">
      <w:pPr>
        <w:spacing w:after="120" w:line="240" w:lineRule="auto"/>
        <w:jc w:val="both"/>
        <w:rPr>
          <w:rFonts w:ascii="Arial" w:cs="Arial" w:eastAsia="Arial" w:hAnsi="Arial"/>
          <w:color w:val="222222"/>
          <w:highlight w:val="white"/>
        </w:rPr>
      </w:pPr>
      <w:r w:rsidDel="00000000" w:rsidR="00000000" w:rsidRPr="00000000">
        <w:rPr>
          <w:rFonts w:ascii="Arial" w:cs="Arial" w:eastAsia="Arial" w:hAnsi="Arial"/>
          <w:b w:val="1"/>
          <w:bCs w:val="1"/>
          <w:color w:val="222222"/>
          <w:highlight w:val="white"/>
          <w:rtl w:val="0"/>
        </w:rPr>
        <w:t xml:space="preserve">The need for 3D semantic scene modeling from images.</w:t>
      </w:r>
      <w:r w:rsidDel="00000000" w:rsidR="00000000" w:rsidRPr="00000000">
        <w:rPr>
          <w:rFonts w:ascii="Arial" w:cs="Arial" w:eastAsia="Arial" w:hAnsi="Arial"/>
          <w:color w:val="222222"/>
          <w:highlight w:val="white"/>
          <w:rtl w:val="0"/>
        </w:rPr>
        <w:t xml:space="preserve"> A common method for obtaining 3D geometry and semantics in mobile robotics involves un-projecting estimated 2D semantics </w:t>
      </w:r>
      <w:r w:rsidDel="00000000" w:rsidR="00000000" w:rsidRPr="00000000">
        <w:rPr>
          <w:rFonts w:ascii="Arial" w:cs="Arial" w:eastAsia="Arial" w:hAnsi="Arial"/>
          <w:color w:val="0000ff"/>
          <w:highlight w:val="white"/>
          <w:rtl w:val="0"/>
        </w:rPr>
        <w:t xml:space="preserve">[Ravi 2025]</w:t>
      </w:r>
      <w:r w:rsidDel="00000000" w:rsidR="00000000" w:rsidRPr="00000000">
        <w:rPr>
          <w:rFonts w:ascii="Arial" w:cs="Arial" w:eastAsia="Arial" w:hAnsi="Arial"/>
          <w:color w:val="222222"/>
          <w:highlight w:val="white"/>
          <w:rtl w:val="0"/>
        </w:rPr>
        <w:t xml:space="preserve"> into 3D using 2D depth </w:t>
      </w:r>
      <w:r w:rsidDel="00000000" w:rsidR="00000000" w:rsidRPr="00000000">
        <w:rPr>
          <w:rFonts w:ascii="Arial" w:cs="Arial" w:eastAsia="Arial" w:hAnsi="Arial"/>
          <w:color w:val="0000ff"/>
          <w:highlight w:val="white"/>
          <w:rtl w:val="0"/>
        </w:rPr>
        <w:t xml:space="preserve">[Yang 2022, </w:t>
      </w:r>
      <w:r w:rsidDel="00000000" w:rsidR="00000000" w:rsidRPr="00000000">
        <w:rPr>
          <w:rFonts w:ascii="Arial" w:cs="Arial" w:eastAsia="Arial" w:hAnsi="Arial"/>
          <w:color w:val="0a0aff"/>
          <w:highlight w:val="white"/>
          <w:rtl w:val="0"/>
        </w:rPr>
        <w:t xml:space="preserve">Ke 2024</w:t>
      </w:r>
      <w:r w:rsidDel="00000000" w:rsidR="00000000" w:rsidRPr="00000000">
        <w:rPr>
          <w:rFonts w:ascii="Arial" w:cs="Arial" w:eastAsia="Arial" w:hAnsi="Arial"/>
          <w:color w:val="0000ff"/>
          <w:highlight w:val="white"/>
          <w:rtl w:val="0"/>
        </w:rPr>
        <w:t xml:space="preserve">]</w:t>
      </w:r>
      <w:r w:rsidDel="00000000" w:rsidR="00000000" w:rsidRPr="00000000">
        <w:rPr>
          <w:rFonts w:ascii="Arial" w:cs="Arial" w:eastAsia="Arial" w:hAnsi="Arial"/>
          <w:color w:val="222222"/>
          <w:highlight w:val="white"/>
          <w:rtl w:val="0"/>
        </w:rPr>
        <w:t xml:space="preserve">. However, this approach inherently limits the 3D prediction to the visible surfaces. Predicting beyond the visible surface – i.e., reconstructing the complete scene geometry and semantics – would enhance context-rich downstream robotic applications such as planning and motion forecasting. To tackle this challenge, Semantic Scene Completion (SSC) </w:t>
      </w:r>
      <w:r w:rsidDel="00000000" w:rsidR="00000000" w:rsidRPr="00000000">
        <w:rPr>
          <w:rFonts w:ascii="Arial" w:cs="Arial" w:eastAsia="Arial" w:hAnsi="Arial"/>
          <w:color w:val="0000ff"/>
          <w:highlight w:val="white"/>
          <w:rtl w:val="0"/>
        </w:rPr>
        <w:t xml:space="preserve">[Song 2017]</w:t>
      </w:r>
      <w:r w:rsidDel="00000000" w:rsidR="00000000" w:rsidRPr="00000000">
        <w:rPr>
          <w:rFonts w:ascii="Arial" w:cs="Arial" w:eastAsia="Arial" w:hAnsi="Arial"/>
          <w:color w:val="222222"/>
          <w:highlight w:val="white"/>
          <w:rtl w:val="0"/>
        </w:rPr>
        <w:t xml:space="preserve"> takes a partial 3D depth or LiDAR scan as input and predicts the complete 3D semantic scene, particularly including occluded areas. Yet, SSC methods require LiDAR or depth input, necessitating specialized sensor setups, which can be costly and cumbersome to install. MonoScene </w:t>
      </w:r>
      <w:r w:rsidDel="00000000" w:rsidR="00000000" w:rsidRPr="00000000">
        <w:rPr>
          <w:rFonts w:ascii="Arial" w:cs="Arial" w:eastAsia="Arial" w:hAnsi="Arial"/>
          <w:color w:val="0000ff"/>
          <w:highlight w:val="white"/>
          <w:rtl w:val="0"/>
        </w:rPr>
        <w:t xml:space="preserve">[Cao 2022]</w:t>
      </w:r>
      <w:r w:rsidDel="00000000" w:rsidR="00000000" w:rsidRPr="00000000">
        <w:rPr>
          <w:rFonts w:ascii="Arial" w:cs="Arial" w:eastAsia="Arial" w:hAnsi="Arial"/>
          <w:color w:val="222222"/>
          <w:highlight w:val="white"/>
          <w:rtl w:val="0"/>
        </w:rPr>
        <w:t xml:space="preserve"> extends SSC to a camera-only setting, broadening its applicability to scenarios where only visual data is available. This task, also referred to as 3D semantic occupancy prediction, has recently gained significant attention in autonomous driving, where the need to rely on cameras for cost reduction aligns with the goal of modeling a complete 3D semantic scene from images. This provides critical information for downstream decision-making applications, ultimately improving system safety.</w:t>
      </w:r>
    </w:p>
    <w:p w:rsidR="00000000" w:rsidDel="00000000" w:rsidP="00000000" w:rsidRDefault="00000000" w:rsidRPr="00000000" w14:paraId="00000033">
      <w:pPr>
        <w:spacing w:after="120" w:line="240" w:lineRule="auto"/>
        <w:jc w:val="both"/>
        <w:rPr/>
      </w:pPr>
      <w:r w:rsidDel="00000000" w:rsidR="00000000" w:rsidRPr="00000000">
        <w:rPr>
          <w:rFonts w:ascii="Arial" w:cs="Arial" w:eastAsia="Arial" w:hAnsi="Arial"/>
          <w:b w:val="1"/>
          <w:bCs w:val="1"/>
          <w:color w:val="222222"/>
          <w:highlight w:val="white"/>
          <w:rtl w:val="0"/>
        </w:rPr>
        <w:t xml:space="preserve">Towards 3D semantic occupancy foundation model. </w:t>
      </w:r>
      <w:r w:rsidDel="00000000" w:rsidR="00000000" w:rsidRPr="00000000">
        <w:rPr>
          <w:rFonts w:ascii="Arial" w:cs="Arial" w:eastAsia="Arial" w:hAnsi="Arial"/>
          <w:color w:val="222222"/>
          <w:highlight w:val="white"/>
          <w:rtl w:val="0"/>
        </w:rPr>
        <w:t xml:space="preserve">Most state-of-the-art 3D occupancy prediction methods</w:t>
      </w:r>
      <w:r w:rsidDel="00000000" w:rsidR="00000000" w:rsidRPr="00000000">
        <w:rPr>
          <w:rFonts w:ascii="Arial" w:cs="Arial" w:eastAsia="Arial" w:hAnsi="Arial"/>
          <w:color w:val="0000ff"/>
          <w:highlight w:val="white"/>
          <w:rtl w:val="0"/>
        </w:rPr>
        <w:t xml:space="preserve"> [Zhang 2023, Yu 2024] </w:t>
      </w:r>
      <w:r w:rsidDel="00000000" w:rsidR="00000000" w:rsidRPr="00000000">
        <w:rPr>
          <w:rFonts w:ascii="Arial" w:cs="Arial" w:eastAsia="Arial" w:hAnsi="Arial"/>
          <w:color w:val="222222"/>
          <w:highlight w:val="white"/>
          <w:rtl w:val="0"/>
        </w:rPr>
        <w:t xml:space="preserve">rely on 3D ground-truth data derived from accumulated LiDAR point clouds. However, collecting and annotating these LiDAR datasets is expensive, which limits their size. For instance, the largest available occupancy dataset, Occ3D-Waymo </w:t>
      </w:r>
      <w:r w:rsidDel="00000000" w:rsidR="00000000" w:rsidRPr="00000000">
        <w:rPr>
          <w:rFonts w:ascii="Arial" w:cs="Arial" w:eastAsia="Arial" w:hAnsi="Arial"/>
          <w:color w:val="0000ff"/>
          <w:highlight w:val="white"/>
          <w:rtl w:val="0"/>
        </w:rPr>
        <w:t xml:space="preserve">[Tian 2023]</w:t>
      </w:r>
      <w:r w:rsidDel="00000000" w:rsidR="00000000" w:rsidRPr="00000000">
        <w:rPr>
          <w:rFonts w:ascii="Arial" w:cs="Arial" w:eastAsia="Arial" w:hAnsi="Arial"/>
          <w:color w:val="222222"/>
          <w:highlight w:val="white"/>
          <w:rtl w:val="0"/>
        </w:rPr>
        <w:t xml:space="preserve">, contains around 200,000 frames – significantly fewer than image datasets, which often encompass millions or even billions of samples </w:t>
      </w:r>
      <w:r w:rsidDel="00000000" w:rsidR="00000000" w:rsidRPr="00000000">
        <w:rPr>
          <w:rFonts w:ascii="Arial" w:cs="Arial" w:eastAsia="Arial" w:hAnsi="Arial"/>
          <w:color w:val="0000ff"/>
          <w:highlight w:val="white"/>
          <w:rtl w:val="0"/>
        </w:rPr>
        <w:t xml:space="preserve">[Schuhmann 2022]</w:t>
      </w:r>
      <w:r w:rsidDel="00000000" w:rsidR="00000000" w:rsidRPr="00000000">
        <w:rPr>
          <w:rFonts w:ascii="Arial" w:cs="Arial" w:eastAsia="Arial" w:hAnsi="Arial"/>
          <w:color w:val="222222"/>
          <w:highlight w:val="white"/>
          <w:rtl w:val="0"/>
        </w:rPr>
        <w:t xml:space="preserve">. While there has been work on self-supervised occupancy prediction </w:t>
      </w:r>
      <w:r w:rsidDel="00000000" w:rsidR="00000000" w:rsidRPr="00000000">
        <w:rPr>
          <w:rFonts w:ascii="Arial" w:cs="Arial" w:eastAsia="Arial" w:hAnsi="Arial"/>
          <w:color w:val="0000ff"/>
          <w:highlight w:val="white"/>
          <w:rtl w:val="0"/>
        </w:rPr>
        <w:t xml:space="preserve">[Huang 2023]</w:t>
      </w:r>
      <w:r w:rsidDel="00000000" w:rsidR="00000000" w:rsidRPr="00000000">
        <w:rPr>
          <w:rFonts w:ascii="Arial" w:cs="Arial" w:eastAsia="Arial" w:hAnsi="Arial"/>
          <w:color w:val="222222"/>
          <w:highlight w:val="white"/>
          <w:rtl w:val="0"/>
        </w:rPr>
        <w:t xml:space="preserve">, its performance still lags behind that of fully supervised 3D methods. Moreover, </w:t>
      </w:r>
      <w:r w:rsidDel="00000000" w:rsidR="00000000" w:rsidRPr="00000000">
        <w:rPr>
          <w:rFonts w:ascii="Arial" w:cs="Arial" w:eastAsia="Arial" w:hAnsi="Arial"/>
          <w:color w:val="0000ff"/>
          <w:highlight w:val="white"/>
          <w:rtl w:val="0"/>
        </w:rPr>
        <w:t xml:space="preserve">[Cao 2022]</w:t>
      </w:r>
      <w:r w:rsidDel="00000000" w:rsidR="00000000" w:rsidRPr="00000000">
        <w:rPr>
          <w:rFonts w:ascii="Arial" w:cs="Arial" w:eastAsia="Arial" w:hAnsi="Arial"/>
          <w:color w:val="222222"/>
          <w:highlight w:val="white"/>
          <w:rtl w:val="0"/>
        </w:rPr>
        <w:t xml:space="preserve"> have shown that 3D occupancy prediction approaches trained on single-domain datasets do not generalize well to in-the-wild scenarios, partly due to the sensor-dependency and limited scale inherent in current datasets. In this work, we aim to develop a foundation model for 3D semantic occupancy prediction from images that generalizes effectively to in-the-wild data. To achieve this, we build upon Dust3r </w:t>
      </w:r>
      <w:r w:rsidDel="00000000" w:rsidR="00000000" w:rsidRPr="00000000">
        <w:rPr>
          <w:rFonts w:ascii="Arial" w:cs="Arial" w:eastAsia="Arial" w:hAnsi="Arial"/>
          <w:color w:val="0000ff"/>
          <w:rtl w:val="0"/>
        </w:rPr>
        <w:t xml:space="preserve">[Wang 2024]</w:t>
      </w:r>
      <w:r w:rsidDel="00000000" w:rsidR="00000000" w:rsidRPr="00000000">
        <w:rPr>
          <w:rFonts w:ascii="Arial" w:cs="Arial" w:eastAsia="Arial" w:hAnsi="Arial"/>
          <w:color w:val="222222"/>
          <w:highlight w:val="white"/>
          <w:rtl w:val="0"/>
        </w:rPr>
        <w:t xml:space="preserve"> and its dynamic scene extension Monst3r </w:t>
      </w:r>
      <w:r w:rsidDel="00000000" w:rsidR="00000000" w:rsidRPr="00000000">
        <w:rPr>
          <w:rFonts w:ascii="Arial" w:cs="Arial" w:eastAsia="Arial" w:hAnsi="Arial"/>
          <w:color w:val="0000ff"/>
          <w:highlight w:val="white"/>
          <w:rtl w:val="0"/>
        </w:rPr>
        <w:t xml:space="preserve">[Zhang 2025]</w:t>
      </w:r>
      <w:r w:rsidDel="00000000" w:rsidR="00000000" w:rsidRPr="00000000">
        <w:rPr>
          <w:rFonts w:ascii="Arial" w:cs="Arial" w:eastAsia="Arial" w:hAnsi="Arial"/>
          <w:color w:val="222222"/>
          <w:highlight w:val="white"/>
          <w:rtl w:val="0"/>
        </w:rPr>
        <w:t xml:space="preserve">. Dust3r is a recently introduced 3D foundation model that has demonstrated remarkable generalization capabilities. Its core approach involves training on a point map regression task using a diverse mix of synthetic and real-world datasets. By addressing the point map regression problem, Dust3r is capable of performing a variety of 3D tasks, including pose estimation, camera calibration, visual localization, and 3D reconstruction. We aim to significantly extend Dust3r to address the task of  3D semantic occupancy prediction for autonomous driving. Our core contributions include: (1) Initial supervised training on a comprehensive suite of large-scale autonomous driving datasets. (2) A novel algorithm specifically designed for predicting 3D semantic occupancy. (3) A knowledge distillation pipeline to effectively transfer semantic knowledge from pre-trained 2D foundation models into our 3D predictor. (4) A self-supervised learning strategy leveraging vast, unlabeled YouTube video datasets to significantly enhance the model's generalization capabilities and performance in unseen environments.</w:t>
      </w: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Overview of the project (2 pages)</w:t>
      </w:r>
      <w:r w:rsidDel="00000000" w:rsidR="00000000" w:rsidRPr="00000000">
        <w:rPr>
          <w:rtl w:val="0"/>
        </w:rPr>
      </w:r>
    </w:p>
    <w:p w:rsidR="00000000" w:rsidDel="00000000" w:rsidP="00000000" w:rsidRDefault="00000000" w:rsidRPr="00000000" w14:paraId="00000036">
      <w:pPr>
        <w:spacing w:after="120" w:line="240" w:lineRule="auto"/>
        <w:jc w:val="both"/>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1.2.1 Architecture.</w:t>
      </w:r>
    </w:p>
    <w:p w:rsidR="00000000" w:rsidDel="00000000" w:rsidP="00000000" w:rsidRDefault="00000000" w:rsidRPr="00000000" w14:paraId="00000037">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built upon the elegant design of the Dust3r model family </w:t>
      </w:r>
      <w:r w:rsidDel="00000000" w:rsidR="00000000" w:rsidRPr="00000000">
        <w:rPr>
          <w:rFonts w:ascii="Arial" w:cs="Arial" w:eastAsia="Arial" w:hAnsi="Arial"/>
          <w:color w:val="0000ff"/>
          <w:rtl w:val="0"/>
        </w:rPr>
        <w:t xml:space="preserve">[Wang 2024]</w:t>
      </w:r>
      <w:r w:rsidDel="00000000" w:rsidR="00000000" w:rsidRPr="00000000">
        <w:rPr>
          <w:rFonts w:ascii="Arial" w:cs="Arial" w:eastAsia="Arial" w:hAnsi="Arial"/>
          <w:color w:val="000000"/>
          <w:rtl w:val="0"/>
        </w:rPr>
        <w:t xml:space="preserve">, pioneered a data-driven approach to geometry understanding, directly regressing dense point maps and camera poses from unposed images after training on diverse, large-scale datasets. This capability to produce geometric outputs directly from images provides a foundation for 3D tasks, including pose estimation, depth recovery, and 3D reconstruction. Building upon this foundation, follow-up works </w:t>
      </w:r>
      <w:r w:rsidDel="00000000" w:rsidR="00000000" w:rsidRPr="00000000">
        <w:rPr>
          <w:rFonts w:ascii="Arial" w:cs="Arial" w:eastAsia="Arial" w:hAnsi="Arial"/>
          <w:color w:val="0000ff"/>
          <w:rtl w:val="0"/>
        </w:rPr>
        <w:t xml:space="preserve">[Leroy 2024, Zhang 2025, Yang 2025, Wang 2025]</w:t>
      </w:r>
      <w:r w:rsidDel="00000000" w:rsidR="00000000" w:rsidRPr="00000000">
        <w:rPr>
          <w:rFonts w:ascii="Arial" w:cs="Arial" w:eastAsia="Arial" w:hAnsi="Arial"/>
          <w:color w:val="000000"/>
          <w:rtl w:val="0"/>
        </w:rPr>
        <w:t xml:space="preserve"> have proposed various strategies to improve Dust3r's efficiency, targeting aspects like inference speed and memory usage.</w:t>
      </w:r>
    </w:p>
    <w:p w:rsidR="00000000" w:rsidDel="00000000" w:rsidP="00000000" w:rsidRDefault="00000000" w:rsidRPr="00000000" w14:paraId="00000038">
      <w:pPr>
        <w:shd w:fill="ffffff" w:val="clear"/>
        <w:spacing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814117" cy="1448534"/>
            <wp:effectExtent b="0" l="0" r="0" t="0"/>
            <wp:docPr id="160978976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4117" cy="144853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Figure 1: Dust3r architecture</w:t>
      </w:r>
    </w:p>
    <w:p w:rsidR="00000000" w:rsidDel="00000000" w:rsidP="00000000" w:rsidRDefault="00000000" w:rsidRPr="00000000" w14:paraId="0000003A">
      <w:pPr>
        <w:shd w:fill="ffffff" w:val="clear"/>
        <w:spacing w:line="240" w:lineRule="auto"/>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3B">
      <w:pPr>
        <w:shd w:fill="ffffff" w:val="clea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enhance Dust3r’s architecture by incorporating a semantic head that generates rich semantic features, facilitating the construction of the final occupancy map by seamlessly integrating Dust3r’s geometry predictions with the semantic outputs. At the core of the model are transformer blocks that exchange information across both local patches and different viewpoints, enabling accurate geometric mapping and consistent semantic predictions. </w:t>
      </w:r>
    </w:p>
    <w:p w:rsidR="00000000" w:rsidDel="00000000" w:rsidP="00000000" w:rsidRDefault="00000000" w:rsidRPr="00000000" w14:paraId="0000003C">
      <w:pPr>
        <w:shd w:fill="ffffff" w:val="clea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shd w:fill="ffffff" w:val="clear"/>
        <w:spacing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36779" cy="2242535"/>
            <wp:effectExtent b="0" l="0" r="0" t="0"/>
            <wp:docPr id="160978976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36779" cy="224253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line="240" w:lineRule="auto"/>
        <w:jc w:val="cente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Figure 2: Our proposed architecture for occupancy prediction in autonomous driving</w:t>
      </w:r>
    </w:p>
    <w:p w:rsidR="00000000" w:rsidDel="00000000" w:rsidP="00000000" w:rsidRDefault="00000000" w:rsidRPr="00000000" w14:paraId="0000003F">
      <w:pPr>
        <w:shd w:fill="ffffff" w:val="clear"/>
        <w:spacing w:line="240" w:lineRule="auto"/>
        <w:jc w:val="cente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40">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Our training is done on autonomous driving datasets that exhibit large-scale cluttered scenes with many dynamic objects. We thus devise different strategies to handle dynamicity by estimating the dynamic mask by localizing areas of high motions </w:t>
      </w:r>
      <w:r w:rsidDel="00000000" w:rsidR="00000000" w:rsidRPr="00000000">
        <w:rPr>
          <w:rFonts w:ascii="Arial" w:cs="Arial" w:eastAsia="Arial" w:hAnsi="Arial"/>
          <w:color w:val="0000ff"/>
          <w:rtl w:val="0"/>
        </w:rPr>
        <w:t xml:space="preserve">[Zhang 2025]</w:t>
      </w:r>
      <w:r w:rsidDel="00000000" w:rsidR="00000000" w:rsidRPr="00000000">
        <w:rPr>
          <w:rFonts w:ascii="Arial" w:cs="Arial" w:eastAsia="Arial" w:hAnsi="Arial"/>
          <w:color w:val="000000"/>
          <w:rtl w:val="0"/>
        </w:rPr>
        <w:t xml:space="preserve">. To accommodate semantics, we investigate different strategies (SAM2 </w:t>
      </w:r>
      <w:r w:rsidDel="00000000" w:rsidR="00000000" w:rsidRPr="00000000">
        <w:rPr>
          <w:rFonts w:ascii="Arial" w:cs="Arial" w:eastAsia="Arial" w:hAnsi="Arial"/>
          <w:color w:val="0000ff"/>
          <w:highlight w:val="white"/>
          <w:rtl w:val="0"/>
        </w:rPr>
        <w:t xml:space="preserve">[Ravi 2025], </w:t>
      </w:r>
      <w:r w:rsidDel="00000000" w:rsidR="00000000" w:rsidRPr="00000000">
        <w:rPr>
          <w:rFonts w:ascii="Arial" w:cs="Arial" w:eastAsia="Arial" w:hAnsi="Arial"/>
          <w:color w:val="000000"/>
          <w:rtl w:val="0"/>
        </w:rPr>
        <w:t xml:space="preserve">DINOv2 </w:t>
      </w:r>
      <w:r w:rsidDel="00000000" w:rsidR="00000000" w:rsidRPr="00000000">
        <w:rPr>
          <w:rFonts w:ascii="Arial" w:cs="Arial" w:eastAsia="Arial" w:hAnsi="Arial"/>
          <w:color w:val="0000ff"/>
          <w:highlight w:val="white"/>
          <w:rtl w:val="0"/>
        </w:rPr>
        <w:t xml:space="preserve">[Oquab 2024]</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000000"/>
          <w:rtl w:val="0"/>
        </w:rPr>
        <w:t xml:space="preserve"> and redesign the downstream architecture to make seamless the interaction between semantic and geometry head </w:t>
      </w:r>
      <w:r w:rsidDel="00000000" w:rsidR="00000000" w:rsidRPr="00000000">
        <w:rPr>
          <w:rFonts w:ascii="Arial" w:cs="Arial" w:eastAsia="Arial" w:hAnsi="Arial"/>
          <w:color w:val="0000ff"/>
          <w:rtl w:val="0"/>
        </w:rPr>
        <w:t xml:space="preserve">[Lopes 2023]</w:t>
      </w:r>
      <w:r w:rsidDel="00000000" w:rsidR="00000000" w:rsidRPr="00000000">
        <w:rPr>
          <w:rFonts w:ascii="Arial" w:cs="Arial" w:eastAsia="Arial" w:hAnsi="Arial"/>
          <w:color w:val="000000"/>
          <w:rtl w:val="0"/>
        </w:rPr>
        <w:t xml:space="preserve">, targeting a holistic network that can derive geometrical and semantic understandings in a consistent way. We then investigate various algorithms for robust extraction of 3D semantic occupancy from the resulting semantic pointmaps. In pursuit of highly generalizable foundation models, we scale training across large-scale driving datasets collected with diverse sensor suites. As an exploratory direction, we also extend training to unposed, unlabeled datasets captured in the wild, such as public driving videos from YouTube </w:t>
      </w:r>
      <w:r w:rsidDel="00000000" w:rsidR="00000000" w:rsidRPr="00000000">
        <w:rPr>
          <w:rFonts w:ascii="Arial" w:cs="Arial" w:eastAsia="Arial" w:hAnsi="Arial"/>
          <w:color w:val="0000ff"/>
          <w:highlight w:val="white"/>
          <w:rtl w:val="0"/>
        </w:rPr>
        <w:t xml:space="preserve">[Yang 2024]</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41">
      <w:pPr>
        <w:spacing w:after="120" w:line="240" w:lineRule="auto"/>
        <w:jc w:val="both"/>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1.2.2. Training strategy</w:t>
      </w:r>
    </w:p>
    <w:p w:rsidR="00000000" w:rsidDel="00000000" w:rsidP="00000000" w:rsidRDefault="00000000" w:rsidRPr="00000000" w14:paraId="00000042">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will separate the training of this architecture in three phases:</w:t>
      </w:r>
    </w:p>
    <w:p w:rsidR="00000000" w:rsidDel="00000000" w:rsidP="00000000" w:rsidRDefault="00000000" w:rsidRPr="00000000" w14:paraId="00000043">
      <w:pPr>
        <w:numPr>
          <w:ilvl w:val="0"/>
          <w:numId w:val="4"/>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A – Geometry Pre-training</w:t>
      </w:r>
      <w:r w:rsidDel="00000000" w:rsidR="00000000" w:rsidRPr="00000000">
        <w:rPr>
          <w:rFonts w:ascii="Arial" w:cs="Arial" w:eastAsia="Arial" w:hAnsi="Arial"/>
          <w:color w:val="000000"/>
          <w:rtl w:val="0"/>
        </w:rPr>
        <w:t xml:space="preserve">: Pre-train Monst3r on autonomous driving datasets with geometry loss to learn robust geometric representations.</w:t>
      </w:r>
    </w:p>
    <w:p w:rsidR="00000000" w:rsidDel="00000000" w:rsidP="00000000" w:rsidRDefault="00000000" w:rsidRPr="00000000" w14:paraId="00000044">
      <w:pPr>
        <w:numPr>
          <w:ilvl w:val="0"/>
          <w:numId w:val="4"/>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B – Semantic Distillation</w:t>
      </w:r>
      <w:r w:rsidDel="00000000" w:rsidR="00000000" w:rsidRPr="00000000">
        <w:rPr>
          <w:rFonts w:ascii="Arial" w:cs="Arial" w:eastAsia="Arial" w:hAnsi="Arial"/>
          <w:color w:val="000000"/>
          <w:rtl w:val="0"/>
        </w:rPr>
        <w:t xml:space="preserve">: Distill semantic features from 2D foundation models (e.g., DINOv2 </w:t>
      </w:r>
      <w:r w:rsidDel="00000000" w:rsidR="00000000" w:rsidRPr="00000000">
        <w:rPr>
          <w:rFonts w:ascii="Arial" w:cs="Arial" w:eastAsia="Arial" w:hAnsi="Arial"/>
          <w:color w:val="0000ff"/>
          <w:highlight w:val="white"/>
          <w:rtl w:val="0"/>
        </w:rPr>
        <w:t xml:space="preserve">[Oquab 2024]</w:t>
      </w:r>
      <w:r w:rsidDel="00000000" w:rsidR="00000000" w:rsidRPr="00000000">
        <w:rPr>
          <w:rFonts w:ascii="Arial" w:cs="Arial" w:eastAsia="Arial" w:hAnsi="Arial"/>
          <w:color w:val="000000"/>
          <w:rtl w:val="0"/>
        </w:rPr>
        <w:t xml:space="preserve">, SAM2 </w:t>
      </w:r>
      <w:r w:rsidDel="00000000" w:rsidR="00000000" w:rsidRPr="00000000">
        <w:rPr>
          <w:rFonts w:ascii="Arial" w:cs="Arial" w:eastAsia="Arial" w:hAnsi="Arial"/>
          <w:color w:val="0000ff"/>
          <w:highlight w:val="white"/>
          <w:rtl w:val="0"/>
        </w:rPr>
        <w:t xml:space="preserve">[Ravi 2025]</w:t>
      </w:r>
      <w:r w:rsidDel="00000000" w:rsidR="00000000" w:rsidRPr="00000000">
        <w:rPr>
          <w:rFonts w:ascii="Arial" w:cs="Arial" w:eastAsia="Arial" w:hAnsi="Arial"/>
          <w:color w:val="000000"/>
          <w:rtl w:val="0"/>
        </w:rPr>
        <w:t xml:space="preserve">) into the geometry-pretrained model from Phase A, enriching it with high-level visual semantics.</w:t>
      </w:r>
    </w:p>
    <w:p w:rsidR="00000000" w:rsidDel="00000000" w:rsidP="00000000" w:rsidRDefault="00000000" w:rsidRPr="00000000" w14:paraId="00000045">
      <w:pPr>
        <w:numPr>
          <w:ilvl w:val="0"/>
          <w:numId w:val="4"/>
        </w:numPr>
        <w:spacing w:after="12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C – Large-scale Self-training:</w:t>
      </w:r>
      <w:r w:rsidDel="00000000" w:rsidR="00000000" w:rsidRPr="00000000">
        <w:rPr>
          <w:rFonts w:ascii="Arial" w:cs="Arial" w:eastAsia="Arial" w:hAnsi="Arial"/>
          <w:color w:val="000000"/>
          <w:rtl w:val="0"/>
        </w:rPr>
        <w:t xml:space="preserve"> Use the model from Phase B to generate geometry pseudo-labels on a large-scale YouTube video dataset </w:t>
      </w:r>
      <w:r w:rsidDel="00000000" w:rsidR="00000000" w:rsidRPr="00000000">
        <w:rPr>
          <w:rFonts w:ascii="Arial" w:cs="Arial" w:eastAsia="Arial" w:hAnsi="Arial"/>
          <w:color w:val="0000ff"/>
          <w:rtl w:val="0"/>
        </w:rPr>
        <w:t xml:space="preserve">[Yang 2024]</w:t>
      </w:r>
      <w:r w:rsidDel="00000000" w:rsidR="00000000" w:rsidRPr="00000000">
        <w:rPr>
          <w:rFonts w:ascii="Arial" w:cs="Arial" w:eastAsia="Arial" w:hAnsi="Arial"/>
          <w:color w:val="000000"/>
          <w:rtl w:val="0"/>
        </w:rPr>
        <w:t xml:space="preserve">. Then, perform self-training using these pseudo-labels, combining both geometry loss and semantic distillation to further enhance the model's performance.</w:t>
      </w:r>
    </w:p>
    <w:p w:rsidR="00000000" w:rsidDel="00000000" w:rsidP="00000000" w:rsidRDefault="00000000" w:rsidRPr="00000000" w14:paraId="00000046">
      <w:pPr>
        <w:spacing w:after="12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A – Geometry Pre-training</w:t>
      </w:r>
      <w:r w:rsidDel="00000000" w:rsidR="00000000" w:rsidRPr="00000000">
        <w:rPr>
          <w:rFonts w:ascii="Arial" w:cs="Arial" w:eastAsia="Arial" w:hAnsi="Arial"/>
          <w:color w:val="000000"/>
          <w:rtl w:val="0"/>
        </w:rPr>
        <w:t xml:space="preserve">. We plan to pre-train the model on collection of images-lidar datasets where LiDAR can provide geometry ground-truth for supervision. We combine public available datasets such as </w:t>
      </w:r>
      <w:r w:rsidDel="00000000" w:rsidR="00000000" w:rsidRPr="00000000">
        <w:rPr>
          <w:rFonts w:ascii="Arial" w:cs="Arial" w:eastAsia="Arial" w:hAnsi="Arial"/>
          <w:color w:val="000000"/>
          <w:highlight w:val="white"/>
          <w:rtl w:val="0"/>
        </w:rPr>
        <w:t xml:space="preserve">waymo open dataset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ff"/>
          <w:rtl w:val="0"/>
        </w:rPr>
        <w:t xml:space="preserve">[Ettinger 2021]</w:t>
      </w:r>
      <w:r w:rsidDel="00000000" w:rsidR="00000000" w:rsidRPr="00000000">
        <w:rPr>
          <w:rFonts w:ascii="Arial" w:cs="Arial" w:eastAsia="Arial" w:hAnsi="Arial"/>
          <w:color w:val="000000"/>
          <w:highlight w:val="white"/>
          <w:rtl w:val="0"/>
        </w:rPr>
        <w:t xml:space="preserve"> with 390k sensor frames, DDAD </w:t>
      </w:r>
      <w:r w:rsidDel="00000000" w:rsidR="00000000" w:rsidRPr="00000000">
        <w:rPr>
          <w:rFonts w:ascii="Arial" w:cs="Arial" w:eastAsia="Arial" w:hAnsi="Arial"/>
          <w:color w:val="0000ff"/>
          <w:highlight w:val="white"/>
          <w:rtl w:val="0"/>
        </w:rPr>
        <w:t xml:space="preserve">[Guizilini 2020]</w:t>
      </w:r>
      <w:r w:rsidDel="00000000" w:rsidR="00000000" w:rsidRPr="00000000">
        <w:rPr>
          <w:rFonts w:ascii="Arial" w:cs="Arial" w:eastAsia="Arial" w:hAnsi="Arial"/>
          <w:color w:val="000000"/>
          <w:highlight w:val="white"/>
          <w:rtl w:val="0"/>
        </w:rPr>
        <w:t xml:space="preserve"> with 17k sensor frames, Argoverse2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ff"/>
          <w:highlight w:val="white"/>
          <w:rtl w:val="0"/>
        </w:rPr>
        <w:t xml:space="preserve">[Wilson 2021]</w:t>
      </w:r>
      <w:r w:rsidDel="00000000" w:rsidR="00000000" w:rsidRPr="00000000">
        <w:rPr>
          <w:rFonts w:ascii="Arial" w:cs="Arial" w:eastAsia="Arial" w:hAnsi="Arial"/>
          <w:color w:val="000000"/>
          <w:highlight w:val="white"/>
          <w:rtl w:val="0"/>
        </w:rPr>
        <w:t xml:space="preserve"> with 150k sensor frames and PandaSet </w:t>
      </w:r>
      <w:r w:rsidDel="00000000" w:rsidR="00000000" w:rsidRPr="00000000">
        <w:rPr>
          <w:rFonts w:ascii="Arial" w:cs="Arial" w:eastAsia="Arial" w:hAnsi="Arial"/>
          <w:color w:val="0000ff"/>
          <w:highlight w:val="white"/>
          <w:rtl w:val="0"/>
        </w:rPr>
        <w:t xml:space="preserve">[Xiao 2021] </w:t>
      </w:r>
      <w:r w:rsidDel="00000000" w:rsidR="00000000" w:rsidRPr="00000000">
        <w:rPr>
          <w:rFonts w:ascii="Arial" w:cs="Arial" w:eastAsia="Arial" w:hAnsi="Arial"/>
          <w:color w:val="000000"/>
          <w:rtl w:val="0"/>
        </w:rPr>
        <w:t xml:space="preserve">with 16k sensors frames. Each sensor frame includes at least one LiDAR and multiple cameras</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000000"/>
          <w:rtl w:val="0"/>
        </w:rPr>
        <w:t xml:space="preserve"> This pre-training step provides a good foundation geometric representation for Phase B. Due to the inherent domain gaps between different datasets, we revisit some domain adaptation techniques developed by the co-PIs [</w:t>
      </w:r>
      <w:r w:rsidDel="00000000" w:rsidR="00000000" w:rsidRPr="00000000">
        <w:rPr>
          <w:rFonts w:ascii="Arial" w:cs="Arial" w:eastAsia="Arial" w:hAnsi="Arial"/>
          <w:color w:val="0000ff"/>
          <w:rtl w:val="0"/>
        </w:rPr>
        <w:t xml:space="preserve">Vu 2019</w:t>
      </w:r>
      <w:r w:rsidDel="00000000" w:rsidR="00000000" w:rsidRPr="00000000">
        <w:rPr>
          <w:rFonts w:ascii="Arial" w:cs="Arial" w:eastAsia="Arial" w:hAnsi="Arial"/>
          <w:color w:val="000000"/>
          <w:rtl w:val="0"/>
        </w:rPr>
        <w:t xml:space="preserve">] to facilitate training on multiple domains.</w:t>
      </w:r>
    </w:p>
    <w:p w:rsidR="00000000" w:rsidDel="00000000" w:rsidP="00000000" w:rsidRDefault="00000000" w:rsidRPr="00000000" w14:paraId="00000047">
      <w:pPr>
        <w:spacing w:after="12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B – Semantic Distillation</w:t>
      </w:r>
      <w:r w:rsidDel="00000000" w:rsidR="00000000" w:rsidRPr="00000000">
        <w:rPr>
          <w:rFonts w:ascii="Arial" w:cs="Arial" w:eastAsia="Arial" w:hAnsi="Arial"/>
          <w:color w:val="000000"/>
          <w:rtl w:val="0"/>
        </w:rPr>
        <w:t xml:space="preserve">. In this phase, we enhance the model trained in Phase A by extending its architecture to predict dense semantic features, as detailed in Section 2.2.1. We train this newly added semantic head by distilling knowledge from 2D foundation models such as DINOv2 and SAM2. To ensure the preservation of the geometric representations learned in Phase A, we continue to apply the same geometry loss alongside the semantic supervision. We leverage techniques developed by the PIs [</w:t>
      </w:r>
      <w:r w:rsidDel="00000000" w:rsidR="00000000" w:rsidRPr="00000000">
        <w:rPr>
          <w:rFonts w:ascii="Arial" w:cs="Arial" w:eastAsia="Arial" w:hAnsi="Arial"/>
          <w:color w:val="0000ff"/>
          <w:rtl w:val="0"/>
        </w:rPr>
        <w:t xml:space="preserve">Cao 2022, Cao 2023, Cao 2024</w:t>
      </w:r>
      <w:r w:rsidDel="00000000" w:rsidR="00000000" w:rsidRPr="00000000">
        <w:rPr>
          <w:rFonts w:ascii="Arial" w:cs="Arial" w:eastAsia="Arial" w:hAnsi="Arial"/>
          <w:color w:val="000000"/>
          <w:rtl w:val="0"/>
        </w:rPr>
        <w:t xml:space="preserve">] to derive occupancy predictions from geometric and semantic outputs.</w:t>
      </w:r>
    </w:p>
    <w:p w:rsidR="00000000" w:rsidDel="00000000" w:rsidP="00000000" w:rsidRDefault="00000000" w:rsidRPr="00000000" w14:paraId="00000048">
      <w:pPr>
        <w:spacing w:after="12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Phase C – Large-scale Self-training. </w:t>
      </w:r>
      <w:r w:rsidDel="00000000" w:rsidR="00000000" w:rsidRPr="00000000">
        <w:rPr>
          <w:rFonts w:ascii="Arial" w:cs="Arial" w:eastAsia="Arial" w:hAnsi="Arial"/>
          <w:color w:val="000000"/>
          <w:rtl w:val="0"/>
        </w:rPr>
        <w:t xml:space="preserve">We leverage the model from Phase B to generate pseudo-labels on unposed, unlabeled datasets captured in the wild – such as the OpenDV dataset </w:t>
      </w:r>
      <w:r w:rsidDel="00000000" w:rsidR="00000000" w:rsidRPr="00000000">
        <w:rPr>
          <w:rFonts w:ascii="Arial" w:cs="Arial" w:eastAsia="Arial" w:hAnsi="Arial"/>
          <w:color w:val="0000ff"/>
          <w:rtl w:val="0"/>
        </w:rPr>
        <w:t xml:space="preserve">[Yang 2024]</w:t>
      </w:r>
      <w:r w:rsidDel="00000000" w:rsidR="00000000" w:rsidRPr="00000000">
        <w:rPr>
          <w:rFonts w:ascii="Arial" w:cs="Arial" w:eastAsia="Arial" w:hAnsi="Arial"/>
          <w:color w:val="000000"/>
          <w:rtl w:val="0"/>
        </w:rPr>
        <w:t xml:space="preserve">, which contains 1,700 hours of real-world public driving videos. By self-training on this large-scale dataset, we aim to improve the model’s ability to generalize across diverse real-world scenes. In this phase, we explore different strategies for self-training while preserving the semantic and geometric representations learned in Phase B.</w:t>
      </w:r>
    </w:p>
    <w:p w:rsidR="00000000" w:rsidDel="00000000" w:rsidP="00000000" w:rsidRDefault="00000000" w:rsidRPr="00000000" w14:paraId="00000049">
      <w:pPr>
        <w:spacing w:after="120" w:line="240" w:lineRule="auto"/>
        <w:jc w:val="both"/>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1.2.3 Outcome and impact</w:t>
      </w:r>
    </w:p>
    <w:p w:rsidR="00000000" w:rsidDel="00000000" w:rsidP="00000000" w:rsidRDefault="00000000" w:rsidRPr="00000000" w14:paraId="0000004A">
      <w:pPr>
        <w:spacing w:after="120" w:line="240" w:lineRule="auto"/>
        <w:jc w:val="both"/>
        <w:rPr/>
      </w:pPr>
      <w:r w:rsidDel="00000000" w:rsidR="00000000" w:rsidRPr="00000000">
        <w:rPr>
          <w:rFonts w:ascii="Arial" w:cs="Arial" w:eastAsia="Arial" w:hAnsi="Arial"/>
          <w:color w:val="000000"/>
          <w:rtl w:val="0"/>
        </w:rPr>
        <w:t xml:space="preserve">The outcome of this project will yield a versatile foundation 3D semantic occupancy prediction model that offers exhaustive understanding of urban scenes across diverse driving environments. The model serves as a core component for downstream control tasks that require joint geometric and semantic reasoning to accurately forecast agent behavior and inform driving decisions.</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Validation, verification, state of the art (1 page)</w:t>
      </w:r>
      <w:r w:rsidDel="00000000" w:rsidR="00000000" w:rsidRPr="00000000">
        <w:rPr>
          <w:rtl w:val="0"/>
        </w:rPr>
      </w:r>
    </w:p>
    <w:p w:rsidR="00000000" w:rsidDel="00000000" w:rsidP="00000000" w:rsidRDefault="00000000" w:rsidRPr="00000000" w14:paraId="0000004D">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Validation &amp; Verification</w:t>
      </w:r>
    </w:p>
    <w:p w:rsidR="00000000" w:rsidDel="00000000" w:rsidP="00000000" w:rsidRDefault="00000000" w:rsidRPr="00000000" w14:paraId="0000004E">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architecture builds on top of the published works: Dust3r </w:t>
      </w:r>
      <w:r w:rsidDel="00000000" w:rsidR="00000000" w:rsidRPr="00000000">
        <w:rPr>
          <w:rFonts w:ascii="Arial" w:cs="Arial" w:eastAsia="Arial" w:hAnsi="Arial"/>
          <w:color w:val="0000ff"/>
          <w:rtl w:val="0"/>
        </w:rPr>
        <w:t xml:space="preserve">[Wang 2024]</w:t>
      </w:r>
      <w:r w:rsidDel="00000000" w:rsidR="00000000" w:rsidRPr="00000000">
        <w:rPr>
          <w:rFonts w:ascii="Arial" w:cs="Arial" w:eastAsia="Arial" w:hAnsi="Arial"/>
          <w:color w:val="000000"/>
          <w:rtl w:val="0"/>
        </w:rPr>
        <w:t xml:space="preserve">, Monst3r </w:t>
      </w:r>
      <w:r w:rsidDel="00000000" w:rsidR="00000000" w:rsidRPr="00000000">
        <w:rPr>
          <w:rFonts w:ascii="Arial" w:cs="Arial" w:eastAsia="Arial" w:hAnsi="Arial"/>
          <w:color w:val="0000ff"/>
          <w:highlight w:val="white"/>
          <w:rtl w:val="0"/>
        </w:rPr>
        <w:t xml:space="preserve">[Zhang 2025]</w:t>
      </w:r>
      <w:r w:rsidDel="00000000" w:rsidR="00000000" w:rsidRPr="00000000">
        <w:rPr>
          <w:rFonts w:ascii="Arial" w:cs="Arial" w:eastAsia="Arial" w:hAnsi="Arial"/>
          <w:color w:val="000000"/>
          <w:rtl w:val="0"/>
        </w:rPr>
        <w:t xml:space="preserve">, Mast3r </w:t>
      </w:r>
      <w:r w:rsidDel="00000000" w:rsidR="00000000" w:rsidRPr="00000000">
        <w:rPr>
          <w:rFonts w:ascii="Arial" w:cs="Arial" w:eastAsia="Arial" w:hAnsi="Arial"/>
          <w:color w:val="0000ff"/>
          <w:highlight w:val="white"/>
          <w:rtl w:val="0"/>
        </w:rPr>
        <w:t xml:space="preserve">[Leroy 2024]</w:t>
      </w:r>
      <w:r w:rsidDel="00000000" w:rsidR="00000000" w:rsidRPr="00000000">
        <w:rPr>
          <w:rFonts w:ascii="Arial" w:cs="Arial" w:eastAsia="Arial" w:hAnsi="Arial"/>
          <w:color w:val="000000"/>
          <w:rtl w:val="0"/>
        </w:rPr>
        <w:t xml:space="preserve"> and SAM2 </w:t>
      </w:r>
      <w:r w:rsidDel="00000000" w:rsidR="00000000" w:rsidRPr="00000000">
        <w:rPr>
          <w:rFonts w:ascii="Arial" w:cs="Arial" w:eastAsia="Arial" w:hAnsi="Arial"/>
          <w:color w:val="0000ff"/>
          <w:highlight w:val="white"/>
          <w:rtl w:val="0"/>
        </w:rPr>
        <w:t xml:space="preserve">[Ravi 2025]</w:t>
      </w:r>
      <w:r w:rsidDel="00000000" w:rsidR="00000000" w:rsidRPr="00000000">
        <w:rPr>
          <w:rFonts w:ascii="Arial" w:cs="Arial" w:eastAsia="Arial" w:hAnsi="Arial"/>
          <w:color w:val="000000"/>
          <w:rtl w:val="0"/>
        </w:rPr>
        <w:t xml:space="preserve">. To accommodate the new task of occupancy prediction, we propose new architectural design and training schemes inspired by the PIs </w:t>
      </w:r>
      <w:r w:rsidDel="00000000" w:rsidR="00000000" w:rsidRPr="00000000">
        <w:rPr>
          <w:rFonts w:ascii="Arial" w:cs="Arial" w:eastAsia="Arial" w:hAnsi="Arial"/>
          <w:color w:val="0000ff"/>
          <w:highlight w:val="white"/>
          <w:rtl w:val="0"/>
        </w:rPr>
        <w:t xml:space="preserve">[Cao 2022, Cao 2023]</w:t>
      </w:r>
      <w:r w:rsidDel="00000000" w:rsidR="00000000" w:rsidRPr="00000000">
        <w:rPr>
          <w:rFonts w:ascii="Arial" w:cs="Arial" w:eastAsia="Arial" w:hAnsi="Arial"/>
          <w:color w:val="000000"/>
          <w:rtl w:val="0"/>
        </w:rPr>
        <w:t xml:space="preserve">. We also devise new strategies to encourage synergic interactions between geometric and semantic heads. The code of these methods are public, which ensure reproducibility:</w:t>
      </w:r>
    </w:p>
    <w:p w:rsidR="00000000" w:rsidDel="00000000" w:rsidP="00000000" w:rsidRDefault="00000000" w:rsidRPr="00000000" w14:paraId="0000004F">
      <w:pPr>
        <w:numPr>
          <w:ilvl w:val="0"/>
          <w:numId w:val="5"/>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Dust3r: </w:t>
      </w:r>
      <w:hyperlink r:id="rId13">
        <w:r w:rsidDel="00000000" w:rsidR="00000000" w:rsidRPr="00000000">
          <w:rPr>
            <w:rFonts w:ascii="Arial" w:cs="Arial" w:eastAsia="Arial" w:hAnsi="Arial"/>
            <w:color w:val="1155cc"/>
            <w:u w:val="single"/>
            <w:rtl w:val="0"/>
          </w:rPr>
          <w:t xml:space="preserve">https://github.com/naver/dust3r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0">
      <w:pPr>
        <w:numPr>
          <w:ilvl w:val="0"/>
          <w:numId w:val="5"/>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Monst3r: </w:t>
      </w:r>
      <w:hyperlink r:id="rId14">
        <w:r w:rsidDel="00000000" w:rsidR="00000000" w:rsidRPr="00000000">
          <w:rPr>
            <w:rFonts w:ascii="Arial" w:cs="Arial" w:eastAsia="Arial" w:hAnsi="Arial"/>
            <w:color w:val="1155cc"/>
            <w:u w:val="single"/>
            <w:rtl w:val="0"/>
          </w:rPr>
          <w:t xml:space="preserve">https://github.com/Junyi42/monst3r/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1">
      <w:pPr>
        <w:numPr>
          <w:ilvl w:val="0"/>
          <w:numId w:val="5"/>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Mast3r: </w:t>
      </w:r>
      <w:hyperlink r:id="rId15">
        <w:r w:rsidDel="00000000" w:rsidR="00000000" w:rsidRPr="00000000">
          <w:rPr>
            <w:rFonts w:ascii="Arial" w:cs="Arial" w:eastAsia="Arial" w:hAnsi="Arial"/>
            <w:color w:val="1155cc"/>
            <w:u w:val="single"/>
            <w:rtl w:val="0"/>
          </w:rPr>
          <w:t xml:space="preserve">https://github.com/naver/mast3r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2">
      <w:pPr>
        <w:numPr>
          <w:ilvl w:val="0"/>
          <w:numId w:val="5"/>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Segment Anything: </w:t>
      </w:r>
      <w:hyperlink r:id="rId16">
        <w:r w:rsidDel="00000000" w:rsidR="00000000" w:rsidRPr="00000000">
          <w:rPr>
            <w:rFonts w:ascii="Arial" w:cs="Arial" w:eastAsia="Arial" w:hAnsi="Arial"/>
            <w:color w:val="1155cc"/>
            <w:u w:val="single"/>
            <w:rtl w:val="0"/>
          </w:rPr>
          <w:t xml:space="preserve">https://github.com/facebookresearch/sam2</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3">
      <w:pPr>
        <w:numPr>
          <w:ilvl w:val="0"/>
          <w:numId w:val="5"/>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MonoScene (PIs’ work): </w:t>
      </w:r>
      <w:hyperlink r:id="rId17">
        <w:r w:rsidDel="00000000" w:rsidR="00000000" w:rsidRPr="00000000">
          <w:rPr>
            <w:rFonts w:ascii="Arial" w:cs="Arial" w:eastAsia="Arial" w:hAnsi="Arial"/>
            <w:color w:val="1155cc"/>
            <w:u w:val="single"/>
            <w:rtl w:val="0"/>
          </w:rPr>
          <w:t xml:space="preserve">https://github.com/astra-vision/MonoScene</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4">
      <w:pPr>
        <w:numPr>
          <w:ilvl w:val="0"/>
          <w:numId w:val="5"/>
        </w:numPr>
        <w:spacing w:after="12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PaSCo (PIs’ work): </w:t>
      </w:r>
      <w:hyperlink r:id="rId18">
        <w:r w:rsidDel="00000000" w:rsidR="00000000" w:rsidRPr="00000000">
          <w:rPr>
            <w:rFonts w:ascii="Arial" w:cs="Arial" w:eastAsia="Arial" w:hAnsi="Arial"/>
            <w:color w:val="1155cc"/>
            <w:u w:val="single"/>
            <w:rtl w:val="0"/>
          </w:rPr>
          <w:t xml:space="preserve">https://github.com/astra-vision/PaSCo</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5">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For training, we leverage existing synthetic and real datasets for autonomous driving:</w:t>
      </w:r>
    </w:p>
    <w:p w:rsidR="00000000" w:rsidDel="00000000" w:rsidP="00000000" w:rsidRDefault="00000000" w:rsidRPr="00000000" w14:paraId="00000056">
      <w:pPr>
        <w:numPr>
          <w:ilvl w:val="0"/>
          <w:numId w:val="6"/>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Waymo Open Dataset </w:t>
      </w:r>
      <w:r w:rsidDel="00000000" w:rsidR="00000000" w:rsidRPr="00000000">
        <w:rPr>
          <w:rFonts w:ascii="Arial" w:cs="Arial" w:eastAsia="Arial" w:hAnsi="Arial"/>
          <w:color w:val="0000ff"/>
          <w:rtl w:val="0"/>
        </w:rPr>
        <w:t xml:space="preserve">[Ettinger 2021]</w:t>
      </w:r>
      <w:r w:rsidDel="00000000" w:rsidR="00000000" w:rsidRPr="00000000">
        <w:rPr>
          <w:rFonts w:ascii="Arial" w:cs="Arial" w:eastAsia="Arial" w:hAnsi="Arial"/>
          <w:color w:val="000000"/>
          <w:rtl w:val="0"/>
        </w:rPr>
        <w:t xml:space="preserve">: ~390k sensor frames (5 LiDARs + 5 cameras)</w:t>
      </w:r>
    </w:p>
    <w:p w:rsidR="00000000" w:rsidDel="00000000" w:rsidP="00000000" w:rsidRDefault="00000000" w:rsidRPr="00000000" w14:paraId="00000057">
      <w:pPr>
        <w:numPr>
          <w:ilvl w:val="0"/>
          <w:numId w:val="6"/>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DDAD</w:t>
      </w:r>
      <w:r w:rsidDel="00000000" w:rsidR="00000000" w:rsidRPr="00000000">
        <w:rPr>
          <w:rFonts w:ascii="Arial" w:cs="Arial" w:eastAsia="Arial" w:hAnsi="Arial"/>
          <w:color w:val="0000ff"/>
          <w:rtl w:val="0"/>
        </w:rPr>
        <w:t xml:space="preserve"> </w:t>
      </w:r>
      <w:r w:rsidDel="00000000" w:rsidR="00000000" w:rsidRPr="00000000">
        <w:rPr>
          <w:rFonts w:ascii="Arial" w:cs="Arial" w:eastAsia="Arial" w:hAnsi="Arial"/>
          <w:color w:val="0000ff"/>
          <w:highlight w:val="white"/>
          <w:rtl w:val="0"/>
        </w:rPr>
        <w:t xml:space="preserve">[Guizilini 2020</w:t>
      </w:r>
      <w:r w:rsidDel="00000000" w:rsidR="00000000" w:rsidRPr="00000000">
        <w:rPr>
          <w:rFonts w:ascii="Arial" w:cs="Arial" w:eastAsia="Arial" w:hAnsi="Arial"/>
          <w:color w:val="0000ff"/>
          <w:rtl w:val="0"/>
        </w:rPr>
        <w:t xml:space="preserve">]</w:t>
      </w:r>
      <w:r w:rsidDel="00000000" w:rsidR="00000000" w:rsidRPr="00000000">
        <w:rPr>
          <w:rFonts w:ascii="Arial" w:cs="Arial" w:eastAsia="Arial" w:hAnsi="Arial"/>
          <w:color w:val="000000"/>
          <w:rtl w:val="0"/>
        </w:rPr>
        <w:t xml:space="preserve">: ~17k sensor frames (4 LiDARs + 5 cameras).</w:t>
      </w:r>
    </w:p>
    <w:p w:rsidR="00000000" w:rsidDel="00000000" w:rsidP="00000000" w:rsidRDefault="00000000" w:rsidRPr="00000000" w14:paraId="00000058">
      <w:pPr>
        <w:numPr>
          <w:ilvl w:val="0"/>
          <w:numId w:val="6"/>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Argoverse 2</w:t>
      </w:r>
      <w:r w:rsidDel="00000000" w:rsidR="00000000" w:rsidRPr="00000000">
        <w:rPr>
          <w:rFonts w:ascii="Arial" w:cs="Arial" w:eastAsia="Arial" w:hAnsi="Arial"/>
          <w:color w:val="0000ff"/>
          <w:rtl w:val="0"/>
        </w:rPr>
        <w:t xml:space="preserve"> [Wilson 2021]</w:t>
      </w:r>
      <w:r w:rsidDel="00000000" w:rsidR="00000000" w:rsidRPr="00000000">
        <w:rPr>
          <w:rFonts w:ascii="Arial" w:cs="Arial" w:eastAsia="Arial" w:hAnsi="Arial"/>
          <w:color w:val="000000"/>
          <w:rtl w:val="0"/>
        </w:rPr>
        <w:t xml:space="preserve">: ~150k sensor frames (2 LiDARs + 7 cameras).</w:t>
      </w:r>
    </w:p>
    <w:p w:rsidR="00000000" w:rsidDel="00000000" w:rsidP="00000000" w:rsidRDefault="00000000" w:rsidRPr="00000000" w14:paraId="00000059">
      <w:pPr>
        <w:numPr>
          <w:ilvl w:val="0"/>
          <w:numId w:val="6"/>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PandaSet</w:t>
      </w:r>
      <w:r w:rsidDel="00000000" w:rsidR="00000000" w:rsidRPr="00000000">
        <w:rPr>
          <w:rFonts w:ascii="Arial" w:cs="Arial" w:eastAsia="Arial" w:hAnsi="Arial"/>
          <w:color w:val="0000ff"/>
          <w:rtl w:val="0"/>
        </w:rPr>
        <w:t xml:space="preserve"> [Xiao 2021]</w:t>
      </w:r>
      <w:r w:rsidDel="00000000" w:rsidR="00000000" w:rsidRPr="00000000">
        <w:rPr>
          <w:rFonts w:ascii="Arial" w:cs="Arial" w:eastAsia="Arial" w:hAnsi="Arial"/>
          <w:color w:val="000000"/>
          <w:rtl w:val="0"/>
        </w:rPr>
        <w:t xml:space="preserve">: ~16k sensor frames  (2 LiDARs + 6 cameras).</w:t>
      </w:r>
    </w:p>
    <w:p w:rsidR="00000000" w:rsidDel="00000000" w:rsidP="00000000" w:rsidRDefault="00000000" w:rsidRPr="00000000" w14:paraId="0000005A">
      <w:pPr>
        <w:numPr>
          <w:ilvl w:val="0"/>
          <w:numId w:val="6"/>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Virtual Kitti 2 </w:t>
      </w:r>
      <w:r w:rsidDel="00000000" w:rsidR="00000000" w:rsidRPr="00000000">
        <w:rPr>
          <w:rFonts w:ascii="Arial" w:cs="Arial" w:eastAsia="Arial" w:hAnsi="Arial"/>
          <w:color w:val="0000ff"/>
          <w:highlight w:val="white"/>
          <w:rtl w:val="0"/>
        </w:rPr>
        <w:t xml:space="preserve">[Cabon 2020]: </w:t>
      </w:r>
      <w:r w:rsidDel="00000000" w:rsidR="00000000" w:rsidRPr="00000000">
        <w:rPr>
          <w:rFonts w:ascii="Arial" w:cs="Arial" w:eastAsia="Arial" w:hAnsi="Arial"/>
          <w:color w:val="000000"/>
          <w:highlight w:val="white"/>
          <w:rtl w:val="0"/>
        </w:rPr>
        <w:t xml:space="preserve">~22k</w:t>
      </w:r>
      <w:r w:rsidDel="00000000" w:rsidR="00000000" w:rsidRPr="00000000">
        <w:rPr>
          <w:rFonts w:ascii="Arial" w:cs="Arial" w:eastAsia="Arial" w:hAnsi="Arial"/>
          <w:color w:val="0000ff"/>
          <w:highlight w:val="white"/>
          <w:rtl w:val="0"/>
        </w:rPr>
        <w:t xml:space="preserve"> </w:t>
      </w:r>
      <w:r w:rsidDel="00000000" w:rsidR="00000000" w:rsidRPr="00000000">
        <w:rPr>
          <w:rFonts w:ascii="Arial" w:cs="Arial" w:eastAsia="Arial" w:hAnsi="Arial"/>
          <w:color w:val="000000"/>
          <w:highlight w:val="white"/>
          <w:rtl w:val="0"/>
        </w:rPr>
        <w:t xml:space="preserve">sensor frames </w:t>
      </w:r>
      <w:r w:rsidDel="00000000" w:rsidR="00000000" w:rsidRPr="00000000">
        <w:rPr>
          <w:rFonts w:ascii="Arial" w:cs="Arial" w:eastAsia="Arial" w:hAnsi="Arial"/>
          <w:color w:val="000000"/>
          <w:rtl w:val="0"/>
        </w:rPr>
        <w:t xml:space="preserve"> (1 LiDAR + 2 cameras)</w:t>
      </w:r>
      <w:r w:rsidDel="00000000" w:rsidR="00000000" w:rsidRPr="00000000">
        <w:rPr>
          <w:rFonts w:ascii="Arial" w:cs="Arial" w:eastAsia="Arial" w:hAnsi="Arial"/>
          <w:color w:val="000000"/>
          <w:highlight w:val="white"/>
          <w:rtl w:val="0"/>
        </w:rPr>
        <w:t xml:space="preserve">.</w:t>
      </w:r>
    </w:p>
    <w:p w:rsidR="00000000" w:rsidDel="00000000" w:rsidP="00000000" w:rsidRDefault="00000000" w:rsidRPr="00000000" w14:paraId="0000005B">
      <w:pPr>
        <w:numPr>
          <w:ilvl w:val="0"/>
          <w:numId w:val="6"/>
        </w:numPr>
        <w:spacing w:after="120" w:line="240" w:lineRule="auto"/>
        <w:ind w:left="720" w:hanging="36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OpenDV </w:t>
      </w:r>
      <w:r w:rsidDel="00000000" w:rsidR="00000000" w:rsidRPr="00000000">
        <w:rPr>
          <w:rFonts w:ascii="Arial" w:cs="Arial" w:eastAsia="Arial" w:hAnsi="Arial"/>
          <w:color w:val="0000ff"/>
          <w:rtl w:val="0"/>
        </w:rPr>
        <w:t xml:space="preserve">[Yang 2024]</w:t>
      </w:r>
      <w:r w:rsidDel="00000000" w:rsidR="00000000" w:rsidRPr="00000000">
        <w:rPr>
          <w:rFonts w:ascii="Arial" w:cs="Arial" w:eastAsia="Arial" w:hAnsi="Arial"/>
          <w:color w:val="000000"/>
          <w:rtl w:val="0"/>
        </w:rPr>
        <w:t xml:space="preserve">: ~ 1700 hours of driving video.</w:t>
      </w:r>
      <w:r w:rsidDel="00000000" w:rsidR="00000000" w:rsidRPr="00000000">
        <w:rPr>
          <w:rtl w:val="0"/>
        </w:rPr>
      </w:r>
    </w:p>
    <w:p w:rsidR="00000000" w:rsidDel="00000000" w:rsidP="00000000" w:rsidRDefault="00000000" w:rsidRPr="00000000" w14:paraId="0000005C">
      <w:pPr>
        <w:spacing w:after="120" w:line="240" w:lineRule="auto"/>
        <w:jc w:val="both"/>
        <w:rPr>
          <w:sz w:val="24"/>
          <w:szCs w:val="24"/>
        </w:rPr>
      </w:pPr>
      <w:r w:rsidDel="00000000" w:rsidR="00000000" w:rsidRPr="00000000">
        <w:rPr>
          <w:rFonts w:ascii="Arial" w:cs="Arial" w:eastAsia="Arial" w:hAnsi="Arial"/>
          <w:color w:val="000000"/>
          <w:rtl w:val="0"/>
        </w:rPr>
        <w:t xml:space="preserve">Thanks to the release of these codes and datasets, we can verify the scaling law for the occupancy prediction models and for the first time train the model with such a scale of diverse driving scenes.</w:t>
      </w:r>
      <w:r w:rsidDel="00000000" w:rsidR="00000000" w:rsidRPr="00000000">
        <w:rPr>
          <w:rtl w:val="0"/>
        </w:rPr>
      </w:r>
    </w:p>
    <w:p w:rsidR="00000000" w:rsidDel="00000000" w:rsidP="00000000" w:rsidRDefault="00000000" w:rsidRPr="00000000" w14:paraId="0000005D">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Comparison with state of the art</w:t>
      </w:r>
    </w:p>
    <w:p w:rsidR="00000000" w:rsidDel="00000000" w:rsidP="00000000" w:rsidRDefault="00000000" w:rsidRPr="00000000" w14:paraId="0000005E">
      <w:pPr>
        <w:spacing w:after="120" w:line="240" w:lineRule="auto"/>
        <w:jc w:val="both"/>
        <w:rPr/>
      </w:pPr>
      <w:r w:rsidDel="00000000" w:rsidR="00000000" w:rsidRPr="00000000">
        <w:rPr>
          <w:rFonts w:ascii="Arial" w:cs="Arial" w:eastAsia="Arial" w:hAnsi="Arial"/>
          <w:color w:val="000000"/>
          <w:rtl w:val="0"/>
        </w:rPr>
        <w:t xml:space="preserve">In occupancy prediction, existing approaches face a critical limitation due to their reliance on precisely calibrated sensor setups, requiring full a priori knowledge of camera intrinsic and extrinsic parameters. This constraint not only restricts the scale of available occupancy datasets but also creates sensor-specific dependencies, limiting model generalizability as they typically require calibration information and are thus trained on specific sensor suites. Our approach leverages a more generic paradigm – pointmap prediction – which eliminates calibration constraints while maintaining simplicity, enabling us to scale training across vast collections of diverse labeled and unlabeled datasets captured using various sensors, including public YouTube videos. To our knowledge, we are the first to address occupancy prediction at this scale and investigate its scaling laws, making this work both original and impactful for the automotive domain's academic and industrial communities, particularly in handling unposed and uncalibrated camera inputs.</w:t>
      </w:r>
      <w:r w:rsidDel="00000000" w:rsidR="00000000" w:rsidRPr="00000000">
        <w:rPr>
          <w:rtl w:val="0"/>
        </w:rPr>
      </w:r>
    </w:p>
    <w:p w:rsidR="00000000" w:rsidDel="00000000" w:rsidP="00000000" w:rsidRDefault="00000000" w:rsidRPr="00000000" w14:paraId="0000005F">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Software and Attributes (1 page)</w:t>
      </w:r>
      <w:r w:rsidDel="00000000" w:rsidR="00000000" w:rsidRPr="00000000">
        <w:rPr>
          <w:rtl w:val="0"/>
        </w:rPr>
      </w:r>
    </w:p>
    <w:p w:rsidR="00000000" w:rsidDel="00000000" w:rsidP="00000000" w:rsidRDefault="00000000" w:rsidRPr="00000000" w14:paraId="00000060">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Software </w:t>
      </w:r>
    </w:p>
    <w:p w:rsidR="00000000" w:rsidDel="00000000" w:rsidP="00000000" w:rsidRDefault="00000000" w:rsidRPr="00000000" w14:paraId="00000061">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As mentioned above, this project relies on codes which are publicly available:</w:t>
      </w:r>
    </w:p>
    <w:p w:rsidR="00000000" w:rsidDel="00000000" w:rsidP="00000000" w:rsidRDefault="00000000" w:rsidRPr="00000000" w14:paraId="00000062">
      <w:pPr>
        <w:numPr>
          <w:ilvl w:val="0"/>
          <w:numId w:val="1"/>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Dust3r: </w:t>
      </w:r>
      <w:hyperlink r:id="rId19">
        <w:r w:rsidDel="00000000" w:rsidR="00000000" w:rsidRPr="00000000">
          <w:rPr>
            <w:rFonts w:ascii="Arial" w:cs="Arial" w:eastAsia="Arial" w:hAnsi="Arial"/>
            <w:color w:val="1155cc"/>
            <w:u w:val="single"/>
            <w:rtl w:val="0"/>
          </w:rPr>
          <w:t xml:space="preserve">https://github.com/naver/dust3r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3">
      <w:pPr>
        <w:numPr>
          <w:ilvl w:val="0"/>
          <w:numId w:val="1"/>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Monst3r: </w:t>
      </w:r>
      <w:hyperlink r:id="rId20">
        <w:r w:rsidDel="00000000" w:rsidR="00000000" w:rsidRPr="00000000">
          <w:rPr>
            <w:rFonts w:ascii="Arial" w:cs="Arial" w:eastAsia="Arial" w:hAnsi="Arial"/>
            <w:color w:val="1155cc"/>
            <w:u w:val="single"/>
            <w:rtl w:val="0"/>
          </w:rPr>
          <w:t xml:space="preserve">https://github.com/Junyi42/monst3r/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4">
      <w:pPr>
        <w:numPr>
          <w:ilvl w:val="0"/>
          <w:numId w:val="1"/>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Mast3r: </w:t>
      </w:r>
      <w:hyperlink r:id="rId21">
        <w:r w:rsidDel="00000000" w:rsidR="00000000" w:rsidRPr="00000000">
          <w:rPr>
            <w:rFonts w:ascii="Arial" w:cs="Arial" w:eastAsia="Arial" w:hAnsi="Arial"/>
            <w:color w:val="1155cc"/>
            <w:u w:val="single"/>
            <w:rtl w:val="0"/>
          </w:rPr>
          <w:t xml:space="preserve">https://github.com/naver/mast3r</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5">
      <w:pPr>
        <w:numPr>
          <w:ilvl w:val="0"/>
          <w:numId w:val="1"/>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Segment Anything: </w:t>
      </w:r>
      <w:hyperlink r:id="rId22">
        <w:r w:rsidDel="00000000" w:rsidR="00000000" w:rsidRPr="00000000">
          <w:rPr>
            <w:rFonts w:ascii="Arial" w:cs="Arial" w:eastAsia="Arial" w:hAnsi="Arial"/>
            <w:color w:val="1155cc"/>
            <w:u w:val="single"/>
            <w:rtl w:val="0"/>
          </w:rPr>
          <w:t xml:space="preserve">https://github.com/facebookresearch/sam2</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6">
      <w:pPr>
        <w:numPr>
          <w:ilvl w:val="0"/>
          <w:numId w:val="1"/>
        </w:numPr>
        <w:spacing w:after="0" w:afterAutospacing="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MonoScene (PIs’ work): </w:t>
      </w:r>
      <w:hyperlink r:id="rId23">
        <w:r w:rsidDel="00000000" w:rsidR="00000000" w:rsidRPr="00000000">
          <w:rPr>
            <w:rFonts w:ascii="Arial" w:cs="Arial" w:eastAsia="Arial" w:hAnsi="Arial"/>
            <w:color w:val="1155cc"/>
            <w:u w:val="single"/>
            <w:rtl w:val="0"/>
          </w:rPr>
          <w:t xml:space="preserve">https://github.com/astra-vision/MonoScene</w:t>
        </w:r>
      </w:hyperlink>
      <w:r w:rsidDel="00000000" w:rsidR="00000000" w:rsidRPr="00000000">
        <w:rPr>
          <w:rtl w:val="0"/>
        </w:rPr>
      </w:r>
    </w:p>
    <w:p w:rsidR="00000000" w:rsidDel="00000000" w:rsidP="00000000" w:rsidRDefault="00000000" w:rsidRPr="00000000" w14:paraId="00000067">
      <w:pPr>
        <w:numPr>
          <w:ilvl w:val="0"/>
          <w:numId w:val="1"/>
        </w:numPr>
        <w:spacing w:after="12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PaSCo (PIs’ work): </w:t>
      </w:r>
      <w:hyperlink r:id="rId24">
        <w:r w:rsidDel="00000000" w:rsidR="00000000" w:rsidRPr="00000000">
          <w:rPr>
            <w:rFonts w:ascii="Arial" w:cs="Arial" w:eastAsia="Arial" w:hAnsi="Arial"/>
            <w:color w:val="1155cc"/>
            <w:u w:val="single"/>
            <w:rtl w:val="0"/>
          </w:rPr>
          <w:t xml:space="preserve">https://github.com/astra-vision/PaSCo</w:t>
        </w:r>
      </w:hyperlink>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8">
      <w:pPr>
        <w:spacing w:after="120" w:line="240" w:lineRule="auto"/>
        <w:jc w:val="both"/>
        <w:rPr>
          <w:i w:val="1"/>
          <w:iCs w:val="1"/>
          <w:sz w:val="20"/>
          <w:szCs w:val="20"/>
          <w:u w:val="single"/>
        </w:rPr>
      </w:pPr>
      <w:r w:rsidDel="00000000" w:rsidR="00000000" w:rsidRPr="00000000">
        <w:rPr>
          <w:rFonts w:ascii="Arial" w:cs="Arial" w:eastAsia="Arial" w:hAnsi="Arial"/>
          <w:color w:val="000000"/>
          <w:rtl w:val="0"/>
        </w:rPr>
        <w:t xml:space="preserve">The PIs are domain experts with strong familiarity in this area.</w:t>
      </w: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Particular libraries</w:t>
      </w:r>
    </w:p>
    <w:p w:rsidR="00000000" w:rsidDel="00000000" w:rsidP="00000000" w:rsidRDefault="00000000" w:rsidRPr="00000000" w14:paraId="0000006B">
      <w:pPr>
        <w:spacing w:after="120" w:line="240" w:lineRule="auto"/>
        <w:jc w:val="both"/>
        <w:rPr/>
      </w:pPr>
      <w:r w:rsidDel="00000000" w:rsidR="00000000" w:rsidRPr="00000000">
        <w:rPr>
          <w:rFonts w:ascii="Arial" w:cs="Arial" w:eastAsia="Arial" w:hAnsi="Arial"/>
          <w:color w:val="000000"/>
          <w:rtl w:val="0"/>
        </w:rPr>
        <w:t xml:space="preserve">We leverage the </w:t>
      </w:r>
      <w:hyperlink r:id="rId25">
        <w:r w:rsidDel="00000000" w:rsidR="00000000" w:rsidRPr="00000000">
          <w:rPr>
            <w:rFonts w:ascii="Arial" w:cs="Arial" w:eastAsia="Arial" w:hAnsi="Arial"/>
            <w:color w:val="1155cc"/>
            <w:u w:val="single"/>
            <w:rtl w:val="0"/>
          </w:rPr>
          <w:t xml:space="preserve">PyTorch</w:t>
        </w:r>
      </w:hyperlink>
      <w:r w:rsidDel="00000000" w:rsidR="00000000" w:rsidRPr="00000000">
        <w:rPr>
          <w:rFonts w:ascii="Arial" w:cs="Arial" w:eastAsia="Arial" w:hAnsi="Arial"/>
          <w:color w:val="000000"/>
          <w:rtl w:val="0"/>
        </w:rPr>
        <w:t xml:space="preserve"> and </w:t>
      </w:r>
      <w:hyperlink r:id="rId26">
        <w:r w:rsidDel="00000000" w:rsidR="00000000" w:rsidRPr="00000000">
          <w:rPr>
            <w:rFonts w:ascii="Arial" w:cs="Arial" w:eastAsia="Arial" w:hAnsi="Arial"/>
            <w:color w:val="1155cc"/>
            <w:u w:val="single"/>
            <w:rtl w:val="0"/>
          </w:rPr>
          <w:t xml:space="preserve">Torchrun libraries</w:t>
        </w:r>
      </w:hyperlink>
      <w:r w:rsidDel="00000000" w:rsidR="00000000" w:rsidRPr="00000000">
        <w:rPr>
          <w:rFonts w:ascii="Arial" w:cs="Arial" w:eastAsia="Arial" w:hAnsi="Arial"/>
          <w:color w:val="000000"/>
          <w:rtl w:val="0"/>
        </w:rPr>
        <w:t xml:space="preserve"> for efficient training and inference on GPUs.</w:t>
      </w:r>
      <w:r w:rsidDel="00000000" w:rsidR="00000000" w:rsidRPr="00000000">
        <w:rPr>
          <w:rtl w:val="0"/>
        </w:rPr>
      </w:r>
    </w:p>
    <w:p w:rsidR="00000000" w:rsidDel="00000000" w:rsidP="00000000" w:rsidRDefault="00000000" w:rsidRPr="00000000" w14:paraId="0000006C">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Parallel programming</w:t>
      </w:r>
    </w:p>
    <w:p w:rsidR="00000000" w:rsidDel="00000000" w:rsidP="00000000" w:rsidRDefault="00000000" w:rsidRPr="00000000" w14:paraId="0000006D">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training of the deep neural networks is done on one or several nodes of multiple NVIDIA GPUs. The distribution of the computations is handled by well-optimised libraries of PyTorch and Torchrun. </w:t>
      </w:r>
    </w:p>
    <w:p w:rsidR="00000000" w:rsidDel="00000000" w:rsidP="00000000" w:rsidRDefault="00000000" w:rsidRPr="00000000" w14:paraId="0000006E">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codes we rely upon have already been tested on one or multiple nodes internally at Valeo (NVIDIA V100, A100 and H100), on the French supercomputer Jean-Zay (NVIDIA V100 and H100). </w:t>
      </w:r>
    </w:p>
    <w:p w:rsidR="00000000" w:rsidDel="00000000" w:rsidP="00000000" w:rsidRDefault="00000000" w:rsidRPr="00000000" w14:paraId="0000006F">
      <w:pPr>
        <w:spacing w:after="120" w:line="240" w:lineRule="auto"/>
        <w:jc w:val="both"/>
        <w:rPr/>
      </w:pPr>
      <w:r w:rsidDel="00000000" w:rsidR="00000000" w:rsidRPr="00000000">
        <w:rPr>
          <w:rFonts w:ascii="Arial" w:cs="Arial" w:eastAsia="Arial" w:hAnsi="Arial"/>
          <w:color w:val="000000"/>
          <w:rtl w:val="0"/>
        </w:rPr>
        <w:t xml:space="preserve">The PIs and co-PIs have strong experience training models on supercomputers (Jean-Zay in France and  EuroHPC Karolina) in different development/regular calls.</w:t>
      </w:r>
      <w:r w:rsidDel="00000000" w:rsidR="00000000" w:rsidRPr="00000000">
        <w:rPr>
          <w:rtl w:val="0"/>
        </w:rPr>
      </w:r>
    </w:p>
    <w:p w:rsidR="00000000" w:rsidDel="00000000" w:rsidP="00000000" w:rsidRDefault="00000000" w:rsidRPr="00000000" w14:paraId="00000070">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I/O requirements</w:t>
      </w:r>
    </w:p>
    <w:p w:rsidR="00000000" w:rsidDel="00000000" w:rsidP="00000000" w:rsidRDefault="00000000" w:rsidRPr="00000000" w14:paraId="00000071">
      <w:pPr>
        <w:spacing w:after="120" w:line="240" w:lineRule="auto"/>
        <w:jc w:val="both"/>
        <w:rPr/>
      </w:pPr>
      <w:r w:rsidDel="00000000" w:rsidR="00000000" w:rsidRPr="00000000">
        <w:rPr>
          <w:rFonts w:ascii="Arial" w:cs="Arial" w:eastAsia="Arial" w:hAnsi="Arial"/>
          <w:color w:val="000000"/>
          <w:rtl w:val="0"/>
        </w:rPr>
        <w:t xml:space="preserve">There’s no specific bottleneck from I/O for training our models, yet data needs to be accessed fast enough during training as they are continuously loaded from disk: 10 MB/s/gpu, i.e., 80 MB/s/node. Up to 10M files (binary file, jpeg, png, etc) for the largest datasets.</w:t>
      </w:r>
      <w:r w:rsidDel="00000000" w:rsidR="00000000" w:rsidRPr="00000000">
        <w:rPr>
          <w:rtl w:val="0"/>
        </w:rPr>
      </w:r>
    </w:p>
    <w:p w:rsidR="00000000" w:rsidDel="00000000" w:rsidP="00000000" w:rsidRDefault="00000000" w:rsidRPr="00000000" w14:paraId="00000072">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Data: Management Plan, Storage, Analysis and Visualization (~1 page)</w:t>
      </w:r>
    </w:p>
    <w:p w:rsidR="00000000" w:rsidDel="00000000" w:rsidP="00000000" w:rsidRDefault="00000000" w:rsidRPr="00000000" w14:paraId="00000073">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Data Management Plan covering</w:t>
      </w:r>
    </w:p>
    <w:p w:rsidR="00000000" w:rsidDel="00000000" w:rsidP="00000000" w:rsidRDefault="00000000" w:rsidRPr="00000000" w14:paraId="00000074">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mostly re-use public datasets available online. We will train models on existing publicly available datasets, such as Waymo Open Dataset, DDAD, Argoverse 2, PandaSet, Virtual Kitti 2 datasets.</w:t>
      </w:r>
    </w:p>
    <w:p w:rsidR="00000000" w:rsidDel="00000000" w:rsidP="00000000" w:rsidRDefault="00000000" w:rsidRPr="00000000" w14:paraId="00000075">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use image files (e.g., .jpg, .png) as inputs to the model and LiDAR point clouds (.bin) as geometry ground-truth for supervision. The trained models are saved in framework-specific formats – for example, .pth files for the PyTorch framework. Dataset sizes range from tens of gigabytes to several terabytes, while only a few gigabytes are required to store the trained AI models.</w:t>
      </w:r>
    </w:p>
    <w:p w:rsidR="00000000" w:rsidDel="00000000" w:rsidP="00000000" w:rsidRDefault="00000000" w:rsidRPr="00000000" w14:paraId="00000076">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We will credit EuroHPC for the data and results produced through this allocation when publishing, and describe the allocation in the provenance when depositing them to other infrastructures.</w:t>
      </w:r>
    </w:p>
    <w:p w:rsidR="00000000" w:rsidDel="00000000" w:rsidP="00000000" w:rsidRDefault="00000000" w:rsidRPr="00000000" w14:paraId="00000077">
      <w:pPr>
        <w:spacing w:after="120" w:line="240" w:lineRule="auto"/>
        <w:jc w:val="both"/>
        <w:rPr/>
      </w:pPr>
      <w:r w:rsidDel="00000000" w:rsidR="00000000" w:rsidRPr="00000000">
        <w:rPr>
          <w:rFonts w:ascii="Arial" w:cs="Arial" w:eastAsia="Arial" w:hAnsi="Arial"/>
          <w:color w:val="000000"/>
          <w:rtl w:val="0"/>
        </w:rPr>
        <w:t xml:space="preserve">The potential users of this application case are in the computer vision and machine learning scientific and industrial community, with a focus on automotive applications.</w:t>
      </w:r>
      <w:r w:rsidDel="00000000" w:rsidR="00000000" w:rsidRPr="00000000">
        <w:rPr>
          <w:rtl w:val="0"/>
        </w:rPr>
      </w:r>
    </w:p>
    <w:p w:rsidR="00000000" w:rsidDel="00000000" w:rsidP="00000000" w:rsidRDefault="00000000" w:rsidRPr="00000000" w14:paraId="00000078">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Project workflow</w:t>
      </w:r>
    </w:p>
    <w:p w:rsidR="00000000" w:rsidDel="00000000" w:rsidP="00000000" w:rsidRDefault="00000000" w:rsidRPr="00000000" w14:paraId="00000079">
      <w:pPr>
        <w:spacing w:after="120" w:line="240" w:lineRule="auto"/>
        <w:jc w:val="both"/>
        <w:rPr/>
      </w:pPr>
      <w:r w:rsidDel="00000000" w:rsidR="00000000" w:rsidRPr="00000000">
        <w:rPr>
          <w:rFonts w:ascii="Arial" w:cs="Arial" w:eastAsia="Arial" w:hAnsi="Arial"/>
          <w:color w:val="000000"/>
          <w:rtl w:val="0"/>
        </w:rPr>
        <w:t xml:space="preserve">The project is structured into three key phases: (1) Geometry pre-training utilizing established autonomous driving datasets to establish robust 3D geometry understanding; (2) Semantic distillation through integration of 2D foundation models (e.g., SAM2) to enhance scene comprehension and feature representation; (3) Self-training refinement using high-quality pseudo-labels generated from extensive real-world driving data. Throughout the development process, we systematically investigate architectural innovations and training strategies to optimize geometric accuracy, semantic understanding, and computational efficiency, while maintaining scalability across diverse driving scenarios.</w:t>
      </w:r>
      <w:r w:rsidDel="00000000" w:rsidR="00000000" w:rsidRPr="00000000">
        <w:rPr>
          <w:rtl w:val="0"/>
        </w:rPr>
      </w:r>
    </w:p>
    <w:p w:rsidR="00000000" w:rsidDel="00000000" w:rsidP="00000000" w:rsidRDefault="00000000" w:rsidRPr="00000000" w14:paraId="0000007A">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Software workflow solution</w:t>
      </w:r>
    </w:p>
    <w:p w:rsidR="00000000" w:rsidDel="00000000" w:rsidP="00000000" w:rsidRDefault="00000000" w:rsidRPr="00000000" w14:paraId="0000007B">
      <w:pPr>
        <w:spacing w:after="120" w:line="240" w:lineRule="auto"/>
        <w:jc w:val="both"/>
        <w:rPr/>
      </w:pPr>
      <w:r w:rsidDel="00000000" w:rsidR="00000000" w:rsidRPr="00000000">
        <w:rPr>
          <w:rFonts w:ascii="Arial" w:cs="Arial" w:eastAsia="Arial" w:hAnsi="Arial"/>
          <w:color w:val="000000"/>
          <w:rtl w:val="0"/>
        </w:rPr>
        <w:t xml:space="preserve">The codes we rely upon already include dataloaders running in parallel on multiple CPUs (the distribution of the computation is fully handled by PyTorch) and ensures that the data are provided at a high enough rate for a maximum GPU usage.</w:t>
      </w:r>
      <w:r w:rsidDel="00000000" w:rsidR="00000000" w:rsidRPr="00000000">
        <w:rPr>
          <w:rtl w:val="0"/>
        </w:rPr>
      </w:r>
    </w:p>
    <w:p w:rsidR="00000000" w:rsidDel="00000000" w:rsidP="00000000" w:rsidRDefault="00000000" w:rsidRPr="00000000" w14:paraId="0000007C">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I/O requirements</w:t>
      </w:r>
    </w:p>
    <w:p w:rsidR="00000000" w:rsidDel="00000000" w:rsidP="00000000" w:rsidRDefault="00000000" w:rsidRPr="00000000" w14:paraId="0000007D">
      <w:pPr>
        <w:spacing w:after="120" w:line="240" w:lineRule="auto"/>
        <w:jc w:val="both"/>
        <w:rPr/>
      </w:pPr>
      <w:r w:rsidDel="00000000" w:rsidR="00000000" w:rsidRPr="00000000">
        <w:rPr>
          <w:rFonts w:ascii="Arial" w:cs="Arial" w:eastAsia="Arial" w:hAnsi="Arial"/>
          <w:color w:val="000000"/>
          <w:rtl w:val="0"/>
        </w:rPr>
        <w:t xml:space="preserve">Trained models are saved as PyTorch files of a few gigabytes, but only the best performers, identified via metrics, will be downloaded locally to manage storage. Performance metrics are logged using TensorBoard (</w:t>
      </w:r>
      <w:hyperlink r:id="rId27">
        <w:r w:rsidDel="00000000" w:rsidR="00000000" w:rsidRPr="00000000">
          <w:rPr>
            <w:rFonts w:ascii="Arial" w:cs="Arial" w:eastAsia="Arial" w:hAnsi="Arial"/>
            <w:color w:val="1155cc"/>
            <w:u w:val="single"/>
            <w:rtl w:val="0"/>
          </w:rPr>
          <w:t xml:space="preserve">https://www.tensorflow.org/tensorboard</w:t>
        </w:r>
      </w:hyperlink>
      <w:r w:rsidDel="00000000" w:rsidR="00000000" w:rsidRPr="00000000">
        <w:rPr>
          <w:rFonts w:ascii="Arial" w:cs="Arial" w:eastAsia="Arial" w:hAnsi="Arial"/>
          <w:color w:val="000000"/>
          <w:rtl w:val="0"/>
        </w:rPr>
        <w:t xml:space="preserve">), producing log files of a few megabytes accessible remotely or locally. To address the limit of maximum number of files in current I/O systems, image and point cloud data are compressed into ZIP archives and read on the fly during training.</w:t>
      </w:r>
      <w:r w:rsidDel="00000000" w:rsidR="00000000" w:rsidRPr="00000000">
        <w:rPr>
          <w:rtl w:val="0"/>
        </w:rPr>
      </w:r>
    </w:p>
    <w:p w:rsidR="00000000" w:rsidDel="00000000" w:rsidP="00000000" w:rsidRDefault="00000000" w:rsidRPr="00000000" w14:paraId="0000007E">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Performance of Software (Maximum 2 pages)</w:t>
      </w:r>
    </w:p>
    <w:p w:rsidR="00000000" w:rsidDel="00000000" w:rsidP="00000000" w:rsidRDefault="00000000" w:rsidRPr="00000000" w14:paraId="0000007F">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Testing of your code on the requested machine</w:t>
      </w:r>
    </w:p>
    <w:p w:rsidR="00000000" w:rsidDel="00000000" w:rsidP="00000000" w:rsidRDefault="00000000" w:rsidRPr="00000000" w14:paraId="00000080">
      <w:pPr>
        <w:spacing w:after="120" w:line="240" w:lineRule="auto"/>
        <w:jc w:val="both"/>
        <w:rPr/>
      </w:pPr>
      <w:r w:rsidDel="00000000" w:rsidR="00000000" w:rsidRPr="00000000">
        <w:rPr>
          <w:rFonts w:ascii="Arial" w:cs="Arial" w:eastAsia="Arial" w:hAnsi="Arial"/>
          <w:color w:val="000000"/>
          <w:rtl w:val="0"/>
        </w:rPr>
        <w:t xml:space="preserve">We did not test our codes on the specific requested machines. Yet, these codes have been running in different GPU clusters with similar infrastructure without any issue: e.g., on </w:t>
      </w:r>
      <w:hyperlink r:id="rId28">
        <w:r w:rsidDel="00000000" w:rsidR="00000000" w:rsidRPr="00000000">
          <w:rPr>
            <w:rFonts w:ascii="Arial" w:cs="Arial" w:eastAsia="Arial" w:hAnsi="Arial"/>
            <w:color w:val="1155cc"/>
            <w:u w:val="single"/>
            <w:rtl w:val="0"/>
          </w:rPr>
          <w:t xml:space="preserve">Jeanzay HPC</w:t>
        </w:r>
      </w:hyperlink>
      <w:r w:rsidDel="00000000" w:rsidR="00000000" w:rsidRPr="00000000">
        <w:rPr>
          <w:rFonts w:ascii="Arial" w:cs="Arial" w:eastAsia="Arial" w:hAnsi="Arial"/>
          <w:color w:val="000000"/>
          <w:rtl w:val="0"/>
        </w:rPr>
        <w:t xml:space="preserve">  using V100/H100 GPUs in a smaller scale (due to limited GPU hours), highlighting the portability of the code thanks to PyTorch and Torchrun.</w:t>
      </w:r>
      <w:r w:rsidDel="00000000" w:rsidR="00000000" w:rsidRPr="00000000">
        <w:rPr>
          <w:rtl w:val="0"/>
        </w:rPr>
      </w:r>
    </w:p>
    <w:p w:rsidR="00000000" w:rsidDel="00000000" w:rsidP="00000000" w:rsidRDefault="00000000" w:rsidRPr="00000000" w14:paraId="00000081">
      <w:pPr>
        <w:keepNext w:val="1"/>
        <w:keepLines w:val="1"/>
        <w:pageBreakBefore w:val="0"/>
        <w:widowControl w:val="1"/>
        <w:numPr>
          <w:ilvl w:val="2"/>
          <w:numId w:val="2"/>
        </w:numPr>
        <w:pBdr>
          <w:top w:space="0" w:sz="0" w:val="nil"/>
          <w:left w:space="0" w:sz="0" w:val="nil"/>
          <w:bottom w:color="ffc000" w:space="1" w:sz="4" w:val="single"/>
          <w:right w:space="0" w:sz="0" w:val="nil"/>
          <w:between w:space="0" w:sz="0" w:val="nil"/>
        </w:pBdr>
        <w:shd w:fill="auto" w:val="clear"/>
        <w:spacing w:after="120" w:before="0" w:line="240" w:lineRule="auto"/>
        <w:ind w:left="720" w:right="0" w:hanging="720"/>
        <w:jc w:val="left"/>
        <w:rPr/>
      </w:pPr>
      <w:r w:rsidDel="00000000" w:rsidR="00000000" w:rsidRPr="00000000">
        <w:rPr>
          <w:rFonts w:ascii="Aptos" w:cs="Aptos" w:eastAsia="Aptos" w:hAnsi="Aptos"/>
          <w:b w:val="0"/>
          <w:bCs w:val="0"/>
          <w:i w:val="1"/>
          <w:iCs w:val="1"/>
          <w:smallCaps w:val="0"/>
          <w:strike w:val="0"/>
          <w:color w:val="19317b"/>
          <w:sz w:val="28"/>
          <w:szCs w:val="28"/>
          <w:u w:val="none"/>
          <w:shd w:fill="auto" w:val="clear"/>
          <w:vertAlign w:val="baseline"/>
          <w:rtl w:val="0"/>
        </w:rPr>
        <w:t xml:space="preserve">Quantify the HPC performance of your project</w:t>
      </w:r>
      <w:r w:rsidDel="00000000" w:rsidR="00000000" w:rsidRPr="00000000">
        <w:rPr>
          <w:rtl w:val="0"/>
        </w:rPr>
      </w:r>
    </w:p>
    <w:p w:rsidR="00000000" w:rsidDel="00000000" w:rsidP="00000000" w:rsidRDefault="00000000" w:rsidRPr="00000000" w14:paraId="00000082">
      <w:pPr>
        <w:pStyle w:val="Heading5"/>
        <w:numPr>
          <w:ilvl w:val="3"/>
          <w:numId w:val="2"/>
        </w:numPr>
        <w:spacing w:after="120" w:lineRule="auto"/>
        <w:ind w:left="864" w:hanging="864"/>
        <w:rPr/>
      </w:pPr>
      <w:r w:rsidDel="00000000" w:rsidR="00000000" w:rsidRPr="00000000">
        <w:rPr>
          <w:rtl w:val="0"/>
        </w:rPr>
        <w:t xml:space="preserve"> Strong and weak scalability</w:t>
      </w:r>
    </w:p>
    <w:p w:rsidR="00000000" w:rsidDel="00000000" w:rsidP="00000000" w:rsidRDefault="00000000" w:rsidRPr="00000000" w14:paraId="00000083">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Table 1 and Figure 3 present the strong and weak scalability performance of our method, measured during tiny-scale training (3000 items per epoch). For comparison, our standard training process uses 60,000 items per epoch (10,000 per dataset). Training benefits significantly from larger batch sizes, which allow for a more accurate estimation of the loss function's gradient and ultimately improve final model performance. Conversely, using a small batch size (e.g., 32 LiDAR-image pairs distributed across 4 GPUs), while technically feasible, leads to inefficiently long training times and degraded results.</w:t>
      </w:r>
    </w:p>
    <w:p w:rsidR="00000000" w:rsidDel="00000000" w:rsidP="00000000" w:rsidRDefault="00000000" w:rsidRPr="00000000" w14:paraId="00000084">
      <w:pPr>
        <w:spacing w:after="120" w:line="240" w:lineRule="auto"/>
        <w:jc w:val="center"/>
        <w:rPr>
          <w:rFonts w:ascii="Arial" w:cs="Arial" w:eastAsia="Arial" w:hAnsi="Arial"/>
          <w:i w:val="1"/>
          <w:iCs w:val="1"/>
          <w:color w:val="000000"/>
          <w:u w:val="single"/>
        </w:rPr>
      </w:pPr>
      <w:r w:rsidDel="00000000" w:rsidR="00000000" w:rsidRPr="00000000">
        <w:rPr>
          <w:rFonts w:ascii="Arial" w:cs="Arial" w:eastAsia="Arial" w:hAnsi="Arial"/>
          <w:color w:val="000000"/>
          <w:rtl w:val="0"/>
        </w:rPr>
        <w:t xml:space="preserve">Table 1: Scalability Metrics (Strong vs. Weak) </w:t>
        <w:br w:type="textWrapping"/>
      </w:r>
      <w:r w:rsidDel="00000000" w:rsidR="00000000" w:rsidRPr="00000000">
        <w:rPr>
          <w:rFonts w:ascii="Arial" w:cs="Arial" w:eastAsia="Arial" w:hAnsi="Arial"/>
          <w:i w:val="1"/>
          <w:iCs w:val="1"/>
          <w:color w:val="000000"/>
          <w:u w:val="single"/>
          <w:rtl w:val="0"/>
        </w:rPr>
        <w:t xml:space="preserve">Estimated with 3,000 items/epoch on a single 4xH100 GPU node on Jean-Zay supercomputer.</w:t>
      </w:r>
    </w:p>
    <w:tbl>
      <w:tblPr>
        <w:tblStyle w:val="Table4"/>
        <w:tblW w:w="9751.51181102362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9045716300393"/>
        <w:gridCol w:w="1309.9045716300393"/>
        <w:gridCol w:w="1164.3596192267014"/>
        <w:gridCol w:w="1283.4418530112503"/>
        <w:gridCol w:w="1389.292727486405"/>
        <w:gridCol w:w="1918.5470998621784"/>
        <w:gridCol w:w="1376.0613681770108"/>
        <w:tblGridChange w:id="0">
          <w:tblGrid>
            <w:gridCol w:w="1309.9045716300393"/>
            <w:gridCol w:w="1309.9045716300393"/>
            <w:gridCol w:w="1164.3596192267014"/>
            <w:gridCol w:w="1283.4418530112503"/>
            <w:gridCol w:w="1389.292727486405"/>
            <w:gridCol w:w="1918.5470998621784"/>
            <w:gridCol w:w="1376.0613681770108"/>
          </w:tblGrid>
        </w:tblGridChange>
      </w:tblGrid>
      <w:tr>
        <w:trPr>
          <w:cantSplit w:val="0"/>
          <w:trHeight w:val="617.5855346693653" w:hRule="atLeast"/>
          <w:tblHeader w:val="0"/>
        </w:trPr>
        <w:tc>
          <w:tcPr>
            <w:vAlign w:val="center"/>
          </w:tcPr>
          <w:p w:rsidR="00000000" w:rsidDel="00000000" w:rsidP="00000000" w:rsidRDefault="00000000" w:rsidRPr="00000000" w14:paraId="00000085">
            <w:pPr>
              <w:spacing w:after="120" w:lineRule="auto"/>
              <w:jc w:val="center"/>
              <w:rPr>
                <w:rFonts w:ascii="Arial" w:cs="Arial" w:eastAsia="Arial" w:hAnsi="Arial"/>
                <w:b w:val="1"/>
                <w:bCs w:val="1"/>
                <w:color w:val="000000"/>
                <w:sz w:val="18"/>
                <w:szCs w:val="18"/>
              </w:rPr>
            </w:pPr>
            <w:r w:rsidDel="00000000" w:rsidR="00000000" w:rsidRPr="00000000">
              <w:rPr>
                <w:rtl w:val="0"/>
              </w:rPr>
            </w:r>
          </w:p>
        </w:tc>
        <w:tc>
          <w:tcPr>
            <w:vAlign w:val="center"/>
          </w:tcPr>
          <w:p w:rsidR="00000000" w:rsidDel="00000000" w:rsidP="00000000" w:rsidRDefault="00000000" w:rsidRPr="00000000" w14:paraId="00000086">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GPUs</w:t>
            </w:r>
          </w:p>
        </w:tc>
        <w:tc>
          <w:tcPr>
            <w:vAlign w:val="center"/>
          </w:tcPr>
          <w:p w:rsidR="00000000" w:rsidDel="00000000" w:rsidP="00000000" w:rsidRDefault="00000000" w:rsidRPr="00000000" w14:paraId="00000087">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Batch Size</w:t>
            </w:r>
          </w:p>
        </w:tc>
        <w:tc>
          <w:tcPr>
            <w:tcMar>
              <w:left w:w="0.0" w:type="dxa"/>
              <w:right w:w="0.0" w:type="dxa"/>
            </w:tcMar>
            <w:vAlign w:val="center"/>
          </w:tcPr>
          <w:p w:rsidR="00000000" w:rsidDel="00000000" w:rsidP="00000000" w:rsidRDefault="00000000" w:rsidRPr="00000000" w14:paraId="00000088">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Batch/GPU</w:t>
            </w:r>
          </w:p>
        </w:tc>
        <w:tc>
          <w:tcPr>
            <w:vAlign w:val="center"/>
          </w:tcPr>
          <w:p w:rsidR="00000000" w:rsidDel="00000000" w:rsidP="00000000" w:rsidRDefault="00000000" w:rsidRPr="00000000" w14:paraId="00000089">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Training Time/Epoch (s)</w:t>
            </w:r>
          </w:p>
        </w:tc>
        <w:tc>
          <w:tcPr>
            <w:vAlign w:val="center"/>
          </w:tcPr>
          <w:p w:rsidR="00000000" w:rsidDel="00000000" w:rsidP="00000000" w:rsidRDefault="00000000" w:rsidRPr="00000000" w14:paraId="0000008A">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Speedup (vs. 1 GPU)</w:t>
            </w:r>
          </w:p>
        </w:tc>
        <w:tc>
          <w:tcPr>
            <w:vAlign w:val="center"/>
          </w:tcPr>
          <w:p w:rsidR="00000000" w:rsidDel="00000000" w:rsidP="00000000" w:rsidRDefault="00000000" w:rsidRPr="00000000" w14:paraId="0000008B">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Efficiency (%)</w:t>
            </w:r>
          </w:p>
        </w:tc>
      </w:tr>
      <w:tr>
        <w:trPr>
          <w:cantSplit w:val="0"/>
          <w:trHeight w:val="287.560288492604" w:hRule="atLeast"/>
          <w:tblHeader w:val="0"/>
        </w:trPr>
        <w:tc>
          <w:tcPr>
            <w:vMerge w:val="restart"/>
            <w:vAlign w:val="center"/>
          </w:tcPr>
          <w:p w:rsidR="00000000" w:rsidDel="00000000" w:rsidP="00000000" w:rsidRDefault="00000000" w:rsidRPr="00000000" w14:paraId="0000008C">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Strong Scalability</w:t>
            </w:r>
          </w:p>
        </w:tc>
        <w:tc>
          <w:tcPr>
            <w:vAlign w:val="center"/>
          </w:tcPr>
          <w:p w:rsidR="00000000" w:rsidDel="00000000" w:rsidP="00000000" w:rsidRDefault="00000000" w:rsidRPr="00000000" w14:paraId="0000008D">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c>
          <w:tcPr>
            <w:vAlign w:val="center"/>
          </w:tcPr>
          <w:p w:rsidR="00000000" w:rsidDel="00000000" w:rsidP="00000000" w:rsidRDefault="00000000" w:rsidRPr="00000000" w14:paraId="0000008E">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tcMar>
              <w:left w:w="0.0" w:type="dxa"/>
              <w:right w:w="0.0" w:type="dxa"/>
            </w:tcMar>
            <w:vAlign w:val="center"/>
          </w:tcPr>
          <w:p w:rsidR="00000000" w:rsidDel="00000000" w:rsidP="00000000" w:rsidRDefault="00000000" w:rsidRPr="00000000" w14:paraId="0000008F">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90">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213</w:t>
            </w:r>
          </w:p>
        </w:tc>
        <w:tc>
          <w:tcPr>
            <w:vAlign w:val="center"/>
          </w:tcPr>
          <w:p w:rsidR="00000000" w:rsidDel="00000000" w:rsidP="00000000" w:rsidRDefault="00000000" w:rsidRPr="00000000" w14:paraId="00000091">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1x</w:t>
            </w:r>
          </w:p>
        </w:tc>
        <w:tc>
          <w:tcPr>
            <w:vAlign w:val="center"/>
          </w:tcPr>
          <w:p w:rsidR="00000000" w:rsidDel="00000000" w:rsidP="00000000" w:rsidRDefault="00000000" w:rsidRPr="00000000" w14:paraId="00000092">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w:t>
            </w:r>
          </w:p>
        </w:tc>
      </w:tr>
      <w:tr>
        <w:trPr>
          <w:cantSplit w:val="0"/>
          <w:trHeight w:val="287.560288492604" w:hRule="atLeast"/>
          <w:tblHeader w:val="0"/>
        </w:trPr>
        <w:tc>
          <w:tcPr>
            <w:vMerge w:val="continue"/>
            <w:vAlign w:val="center"/>
          </w:tcPr>
          <w:p w:rsidR="00000000" w:rsidDel="00000000" w:rsidP="00000000" w:rsidRDefault="00000000" w:rsidRPr="00000000" w14:paraId="00000093">
            <w:pPr>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94">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c>
          <w:tcPr>
            <w:vAlign w:val="center"/>
          </w:tcPr>
          <w:p w:rsidR="00000000" w:rsidDel="00000000" w:rsidP="00000000" w:rsidRDefault="00000000" w:rsidRPr="00000000" w14:paraId="00000095">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tcMar>
              <w:left w:w="0.0" w:type="dxa"/>
              <w:right w:w="0.0" w:type="dxa"/>
            </w:tcMar>
            <w:vAlign w:val="center"/>
          </w:tcPr>
          <w:p w:rsidR="00000000" w:rsidDel="00000000" w:rsidP="00000000" w:rsidRDefault="00000000" w:rsidRPr="00000000" w14:paraId="00000096">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97">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138</w:t>
            </w:r>
          </w:p>
        </w:tc>
        <w:tc>
          <w:tcPr>
            <w:vAlign w:val="center"/>
          </w:tcPr>
          <w:p w:rsidR="00000000" w:rsidDel="00000000" w:rsidP="00000000" w:rsidRDefault="00000000" w:rsidRPr="00000000" w14:paraId="00000098">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1.54x</w:t>
            </w:r>
          </w:p>
        </w:tc>
        <w:tc>
          <w:tcPr>
            <w:vAlign w:val="center"/>
          </w:tcPr>
          <w:p w:rsidR="00000000" w:rsidDel="00000000" w:rsidP="00000000" w:rsidRDefault="00000000" w:rsidRPr="00000000" w14:paraId="00000099">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77</w:t>
            </w:r>
          </w:p>
        </w:tc>
      </w:tr>
      <w:tr>
        <w:trPr>
          <w:cantSplit w:val="0"/>
          <w:trHeight w:val="287.560288492604" w:hRule="atLeast"/>
          <w:tblHeader w:val="0"/>
        </w:trPr>
        <w:tc>
          <w:tcPr>
            <w:vMerge w:val="continue"/>
            <w:vAlign w:val="center"/>
          </w:tcPr>
          <w:p w:rsidR="00000000" w:rsidDel="00000000" w:rsidP="00000000" w:rsidRDefault="00000000" w:rsidRPr="00000000" w14:paraId="0000009A">
            <w:pPr>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9B">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9C">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tcMar>
              <w:left w:w="0.0" w:type="dxa"/>
              <w:right w:w="0.0" w:type="dxa"/>
            </w:tcMar>
            <w:vAlign w:val="center"/>
          </w:tcPr>
          <w:p w:rsidR="00000000" w:rsidDel="00000000" w:rsidP="00000000" w:rsidRDefault="00000000" w:rsidRPr="00000000" w14:paraId="0000009D">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c>
          <w:tcPr>
            <w:vAlign w:val="center"/>
          </w:tcPr>
          <w:p w:rsidR="00000000" w:rsidDel="00000000" w:rsidP="00000000" w:rsidRDefault="00000000" w:rsidRPr="00000000" w14:paraId="0000009E">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89</w:t>
            </w:r>
          </w:p>
        </w:tc>
        <w:tc>
          <w:tcPr>
            <w:vAlign w:val="center"/>
          </w:tcPr>
          <w:p w:rsidR="00000000" w:rsidDel="00000000" w:rsidP="00000000" w:rsidRDefault="00000000" w:rsidRPr="00000000" w14:paraId="0000009F">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2.39x</w:t>
            </w:r>
          </w:p>
        </w:tc>
        <w:tc>
          <w:tcPr>
            <w:vAlign w:val="center"/>
          </w:tcPr>
          <w:p w:rsidR="00000000" w:rsidDel="00000000" w:rsidP="00000000" w:rsidRDefault="00000000" w:rsidRPr="00000000" w14:paraId="000000A0">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60</w:t>
            </w:r>
          </w:p>
        </w:tc>
      </w:tr>
      <w:tr>
        <w:trPr>
          <w:cantSplit w:val="0"/>
          <w:trHeight w:val="287.560288492604" w:hRule="atLeast"/>
          <w:tblHeader w:val="0"/>
        </w:trPr>
        <w:tc>
          <w:tcPr>
            <w:vMerge w:val="restart"/>
            <w:vAlign w:val="center"/>
          </w:tcPr>
          <w:p w:rsidR="00000000" w:rsidDel="00000000" w:rsidP="00000000" w:rsidRDefault="00000000" w:rsidRPr="00000000" w14:paraId="000000A1">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Weak Scalability</w:t>
            </w:r>
          </w:p>
        </w:tc>
        <w:tc>
          <w:tcPr>
            <w:vAlign w:val="center"/>
          </w:tcPr>
          <w:p w:rsidR="00000000" w:rsidDel="00000000" w:rsidP="00000000" w:rsidRDefault="00000000" w:rsidRPr="00000000" w14:paraId="000000A2">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c>
          <w:tcPr>
            <w:vAlign w:val="center"/>
          </w:tcPr>
          <w:p w:rsidR="00000000" w:rsidDel="00000000" w:rsidP="00000000" w:rsidRDefault="00000000" w:rsidRPr="00000000" w14:paraId="000000A3">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tcMar>
              <w:left w:w="0.0" w:type="dxa"/>
              <w:right w:w="0.0" w:type="dxa"/>
            </w:tcMar>
            <w:vAlign w:val="center"/>
          </w:tcPr>
          <w:p w:rsidR="00000000" w:rsidDel="00000000" w:rsidP="00000000" w:rsidRDefault="00000000" w:rsidRPr="00000000" w14:paraId="000000A4">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A5">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213</w:t>
            </w:r>
          </w:p>
        </w:tc>
        <w:tc>
          <w:tcPr>
            <w:vAlign w:val="center"/>
          </w:tcPr>
          <w:p w:rsidR="00000000" w:rsidDel="00000000" w:rsidP="00000000" w:rsidRDefault="00000000" w:rsidRPr="00000000" w14:paraId="000000A6">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1x</w:t>
            </w:r>
          </w:p>
        </w:tc>
        <w:tc>
          <w:tcPr>
            <w:vAlign w:val="center"/>
          </w:tcPr>
          <w:p w:rsidR="00000000" w:rsidDel="00000000" w:rsidP="00000000" w:rsidRDefault="00000000" w:rsidRPr="00000000" w14:paraId="000000A7">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w:t>
            </w:r>
          </w:p>
        </w:tc>
      </w:tr>
      <w:tr>
        <w:trPr>
          <w:cantSplit w:val="0"/>
          <w:trHeight w:val="287.560288492604" w:hRule="atLeast"/>
          <w:tblHeader w:val="0"/>
        </w:trPr>
        <w:tc>
          <w:tcPr>
            <w:vMerge w:val="continue"/>
            <w:vAlign w:val="center"/>
          </w:tcPr>
          <w:p w:rsidR="00000000" w:rsidDel="00000000" w:rsidP="00000000" w:rsidRDefault="00000000" w:rsidRPr="00000000" w14:paraId="000000A8">
            <w:pPr>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A9">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c>
          <w:tcPr>
            <w:vAlign w:val="center"/>
          </w:tcPr>
          <w:p w:rsidR="00000000" w:rsidDel="00000000" w:rsidP="00000000" w:rsidRDefault="00000000" w:rsidRPr="00000000" w14:paraId="000000AA">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w:t>
            </w:r>
          </w:p>
        </w:tc>
        <w:tc>
          <w:tcPr>
            <w:tcMar>
              <w:left w:w="0.0" w:type="dxa"/>
              <w:right w:w="0.0" w:type="dxa"/>
            </w:tcMar>
            <w:vAlign w:val="center"/>
          </w:tcPr>
          <w:p w:rsidR="00000000" w:rsidDel="00000000" w:rsidP="00000000" w:rsidRDefault="00000000" w:rsidRPr="00000000" w14:paraId="000000AB">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AC">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124</w:t>
            </w:r>
          </w:p>
        </w:tc>
        <w:tc>
          <w:tcPr>
            <w:vAlign w:val="center"/>
          </w:tcPr>
          <w:p w:rsidR="00000000" w:rsidDel="00000000" w:rsidP="00000000" w:rsidRDefault="00000000" w:rsidRPr="00000000" w14:paraId="000000AD">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1.72x</w:t>
            </w:r>
          </w:p>
        </w:tc>
        <w:tc>
          <w:tcPr>
            <w:vAlign w:val="center"/>
          </w:tcPr>
          <w:p w:rsidR="00000000" w:rsidDel="00000000" w:rsidP="00000000" w:rsidRDefault="00000000" w:rsidRPr="00000000" w14:paraId="000000AE">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86</w:t>
            </w:r>
          </w:p>
        </w:tc>
      </w:tr>
      <w:tr>
        <w:trPr>
          <w:cantSplit w:val="0"/>
          <w:trHeight w:val="287.560288492604" w:hRule="atLeast"/>
          <w:tblHeader w:val="0"/>
        </w:trPr>
        <w:tc>
          <w:tcPr>
            <w:vMerge w:val="continue"/>
            <w:vAlign w:val="center"/>
          </w:tcPr>
          <w:p w:rsidR="00000000" w:rsidDel="00000000" w:rsidP="00000000" w:rsidRDefault="00000000" w:rsidRPr="00000000" w14:paraId="000000AF">
            <w:pPr>
              <w:jc w:val="center"/>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B0">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B1">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w:t>
            </w:r>
          </w:p>
        </w:tc>
        <w:tc>
          <w:tcPr>
            <w:tcMar>
              <w:left w:w="0.0" w:type="dxa"/>
              <w:right w:w="0.0" w:type="dxa"/>
            </w:tcMar>
            <w:vAlign w:val="center"/>
          </w:tcPr>
          <w:p w:rsidR="00000000" w:rsidDel="00000000" w:rsidP="00000000" w:rsidRDefault="00000000" w:rsidRPr="00000000" w14:paraId="000000B2">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B3">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70</w:t>
            </w:r>
          </w:p>
        </w:tc>
        <w:tc>
          <w:tcPr>
            <w:vAlign w:val="center"/>
          </w:tcPr>
          <w:p w:rsidR="00000000" w:rsidDel="00000000" w:rsidP="00000000" w:rsidRDefault="00000000" w:rsidRPr="00000000" w14:paraId="000000B4">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3.04x</w:t>
            </w:r>
          </w:p>
        </w:tc>
        <w:tc>
          <w:tcPr>
            <w:vAlign w:val="center"/>
          </w:tcPr>
          <w:p w:rsidR="00000000" w:rsidDel="00000000" w:rsidP="00000000" w:rsidRDefault="00000000" w:rsidRPr="00000000" w14:paraId="000000B5">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76</w:t>
            </w:r>
          </w:p>
        </w:tc>
      </w:tr>
    </w:tbl>
    <w:p w:rsidR="00000000" w:rsidDel="00000000" w:rsidP="00000000" w:rsidRDefault="00000000" w:rsidRPr="00000000" w14:paraId="000000B6">
      <w:pPr>
        <w:spacing w:after="12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spacing w:after="12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Figure 3: Scalability Metrics (Strong vs. Weak) </w:t>
        <w:br w:type="textWrapping"/>
      </w:r>
      <w:r w:rsidDel="00000000" w:rsidR="00000000" w:rsidRPr="00000000">
        <w:rPr>
          <w:rFonts w:ascii="Arial" w:cs="Arial" w:eastAsia="Arial" w:hAnsi="Arial"/>
          <w:i w:val="1"/>
          <w:iCs w:val="1"/>
          <w:color w:val="000000"/>
          <w:u w:val="single"/>
          <w:rtl w:val="0"/>
        </w:rPr>
        <w:t xml:space="preserve">Estimated with 3,000 items/epoch on a single 4xH100 GPU node on Jean-Zay supercomputer.</w:t>
      </w:r>
      <w:r w:rsidDel="00000000" w:rsidR="00000000" w:rsidRPr="00000000">
        <w:rPr>
          <w:rtl w:val="0"/>
        </w:rPr>
      </w:r>
    </w:p>
    <w:p w:rsidR="00000000" w:rsidDel="00000000" w:rsidP="00000000" w:rsidRDefault="00000000" w:rsidRPr="00000000" w14:paraId="000000B8">
      <w:pPr>
        <w:spacing w:after="120" w:line="240" w:lineRule="auto"/>
        <w:jc w:val="cente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6095746" cy="1760993"/>
            <wp:effectExtent b="0" l="0" r="0" t="0"/>
            <wp:docPr id="160978976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095746" cy="176099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line="240" w:lineRule="auto"/>
        <w:jc w:val="both"/>
        <w:rPr/>
      </w:pPr>
      <w:r w:rsidDel="00000000" w:rsidR="00000000" w:rsidRPr="00000000">
        <w:rPr>
          <w:rFonts w:ascii="Arial" w:cs="Arial" w:eastAsia="Arial" w:hAnsi="Arial"/>
          <w:color w:val="000000"/>
          <w:rtl w:val="0"/>
        </w:rPr>
        <w:t xml:space="preserve">In the context of our project, we prioritize configurations that can run efficiently on a single node, enabling rapid experimentation and hyperparameter tuning across multiple configurations during the development phases. This single-node approach allows for more thorough exploration of the parameter space. After identifying the optimal configuration through iterative experimentation, we will scale up to multi-node training for the final model. This strategy ensures efficiency during development while maximizing the performance of the production model.</w:t>
      </w:r>
      <w:r w:rsidDel="00000000" w:rsidR="00000000" w:rsidRPr="00000000">
        <w:rPr>
          <w:rtl w:val="0"/>
        </w:rPr>
      </w:r>
    </w:p>
    <w:p w:rsidR="00000000" w:rsidDel="00000000" w:rsidP="00000000" w:rsidRDefault="00000000" w:rsidRPr="00000000" w14:paraId="000000BA">
      <w:pPr>
        <w:pStyle w:val="Heading5"/>
        <w:numPr>
          <w:ilvl w:val="3"/>
          <w:numId w:val="2"/>
        </w:numPr>
        <w:spacing w:after="120" w:lineRule="auto"/>
        <w:ind w:left="864" w:hanging="864"/>
        <w:rPr/>
      </w:pPr>
      <w:r w:rsidDel="00000000" w:rsidR="00000000" w:rsidRPr="00000000">
        <w:rPr>
          <w:rtl w:val="0"/>
        </w:rPr>
        <w:t xml:space="preserve"> Precision reported</w:t>
      </w:r>
    </w:p>
    <w:p w:rsidR="00000000" w:rsidDel="00000000" w:rsidP="00000000" w:rsidRDefault="00000000" w:rsidRPr="00000000" w14:paraId="000000BB">
      <w:pPr>
        <w:spacing w:after="120" w:line="240" w:lineRule="auto"/>
        <w:jc w:val="both"/>
        <w:rPr/>
      </w:pPr>
      <w:r w:rsidDel="00000000" w:rsidR="00000000" w:rsidRPr="00000000">
        <w:rPr>
          <w:rFonts w:ascii="Arial" w:cs="Arial" w:eastAsia="Arial" w:hAnsi="Arial"/>
          <w:color w:val="000000"/>
          <w:rtl w:val="0"/>
        </w:rPr>
        <w:t xml:space="preserve">Our models are trained using mixed precision, handled by PyTorch</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BC">
      <w:pPr>
        <w:pStyle w:val="Heading5"/>
        <w:numPr>
          <w:ilvl w:val="3"/>
          <w:numId w:val="2"/>
        </w:numPr>
        <w:spacing w:after="120" w:lineRule="auto"/>
        <w:ind w:left="864" w:hanging="864"/>
        <w:rPr/>
      </w:pPr>
      <w:r w:rsidDel="00000000" w:rsidR="00000000" w:rsidRPr="00000000">
        <w:rPr>
          <w:rtl w:val="0"/>
        </w:rPr>
        <w:t xml:space="preserve"> Time-to-solution</w:t>
      </w:r>
    </w:p>
    <w:p w:rsidR="00000000" w:rsidDel="00000000" w:rsidP="00000000" w:rsidRDefault="00000000" w:rsidRPr="00000000" w14:paraId="000000BD">
      <w:pPr>
        <w:keepNext w:val="1"/>
        <w:spacing w:after="120" w:line="240" w:lineRule="auto"/>
        <w:jc w:val="both"/>
        <w:rPr/>
      </w:pPr>
      <w:r w:rsidDel="00000000" w:rsidR="00000000" w:rsidRPr="00000000">
        <w:rPr>
          <w:rFonts w:ascii="Arial" w:cs="Arial" w:eastAsia="Arial" w:hAnsi="Arial"/>
          <w:color w:val="000000"/>
          <w:rtl w:val="0"/>
        </w:rPr>
        <w:t xml:space="preserve">Usual training times vary from 3 days to 1 week for the final model. Checkpointing strategy is implemented to ensure that the model training can be recovered after interruption (e.g., walltime).</w:t>
      </w:r>
      <w:r w:rsidDel="00000000" w:rsidR="00000000" w:rsidRPr="00000000">
        <w:rPr>
          <w:rtl w:val="0"/>
        </w:rPr>
      </w:r>
    </w:p>
    <w:p w:rsidR="00000000" w:rsidDel="00000000" w:rsidP="00000000" w:rsidRDefault="00000000" w:rsidRPr="00000000" w14:paraId="000000BE">
      <w:pPr>
        <w:pStyle w:val="Heading5"/>
        <w:numPr>
          <w:ilvl w:val="3"/>
          <w:numId w:val="2"/>
        </w:numPr>
        <w:spacing w:after="120" w:lineRule="auto"/>
        <w:ind w:left="864" w:hanging="864"/>
        <w:rPr/>
      </w:pPr>
      <w:r w:rsidDel="00000000" w:rsidR="00000000" w:rsidRPr="00000000">
        <w:rPr>
          <w:rtl w:val="0"/>
        </w:rPr>
        <w:t xml:space="preserve"> System scale</w:t>
      </w:r>
    </w:p>
    <w:p w:rsidR="00000000" w:rsidDel="00000000" w:rsidP="00000000" w:rsidRDefault="00000000" w:rsidRPr="00000000" w14:paraId="000000BF">
      <w:pPr>
        <w:spacing w:after="120" w:line="240" w:lineRule="auto"/>
        <w:jc w:val="both"/>
        <w:rPr/>
      </w:pPr>
      <w:r w:rsidDel="00000000" w:rsidR="00000000" w:rsidRPr="00000000">
        <w:rPr>
          <w:rFonts w:ascii="Arial" w:cs="Arial" w:eastAsia="Arial" w:hAnsi="Arial"/>
          <w:color w:val="000000"/>
          <w:rtl w:val="0"/>
        </w:rPr>
        <w:t xml:space="preserve">By relying on PyTorch and Torchrun which handles the distribution of the computations, it is easy to scale the computations on multiple nodes. However it is for the moment hard to predict the final performance of the final trained model a priori beyond the usual observation that longer training and large batch size often leads to better performance.</w:t>
      </w:r>
      <w:r w:rsidDel="00000000" w:rsidR="00000000" w:rsidRPr="00000000">
        <w:rPr>
          <w:rtl w:val="0"/>
        </w:rPr>
      </w:r>
    </w:p>
    <w:p w:rsidR="00000000" w:rsidDel="00000000" w:rsidP="00000000" w:rsidRDefault="00000000" w:rsidRPr="00000000" w14:paraId="000000C0">
      <w:pPr>
        <w:pStyle w:val="Heading5"/>
        <w:numPr>
          <w:ilvl w:val="3"/>
          <w:numId w:val="2"/>
        </w:numPr>
        <w:spacing w:after="120" w:lineRule="auto"/>
        <w:ind w:left="864" w:hanging="864"/>
        <w:rPr/>
      </w:pPr>
      <w:r w:rsidDel="00000000" w:rsidR="00000000" w:rsidRPr="00000000">
        <w:rPr>
          <w:rtl w:val="0"/>
        </w:rPr>
        <w:t xml:space="preserve"> Measurement mechanism</w:t>
      </w:r>
    </w:p>
    <w:p w:rsidR="00000000" w:rsidDel="00000000" w:rsidP="00000000" w:rsidRDefault="00000000" w:rsidRPr="00000000" w14:paraId="000000C1">
      <w:pPr>
        <w:spacing w:after="120" w:line="240" w:lineRule="auto"/>
        <w:jc w:val="both"/>
        <w:rPr/>
      </w:pPr>
      <w:r w:rsidDel="00000000" w:rsidR="00000000" w:rsidRPr="00000000">
        <w:rPr>
          <w:rFonts w:ascii="Arial" w:cs="Arial" w:eastAsia="Arial" w:hAnsi="Arial"/>
          <w:color w:val="000000"/>
          <w:rtl w:val="0"/>
        </w:rPr>
        <w:t xml:space="preserve">Pytorch profiling tools will be used.</w:t>
      </w:r>
      <w:r w:rsidDel="00000000" w:rsidR="00000000" w:rsidRPr="00000000">
        <w:rPr>
          <w:rtl w:val="0"/>
        </w:rPr>
      </w:r>
    </w:p>
    <w:p w:rsidR="00000000" w:rsidDel="00000000" w:rsidP="00000000" w:rsidRDefault="00000000" w:rsidRPr="00000000" w14:paraId="000000C2">
      <w:pPr>
        <w:pStyle w:val="Heading5"/>
        <w:numPr>
          <w:ilvl w:val="3"/>
          <w:numId w:val="2"/>
        </w:numPr>
        <w:spacing w:after="120" w:lineRule="auto"/>
        <w:ind w:left="864" w:hanging="864"/>
        <w:rPr/>
      </w:pPr>
      <w:r w:rsidDel="00000000" w:rsidR="00000000" w:rsidRPr="00000000">
        <w:rPr>
          <w:rtl w:val="0"/>
        </w:rPr>
        <w:t xml:space="preserve"> Memory usage</w:t>
      </w:r>
    </w:p>
    <w:p w:rsidR="00000000" w:rsidDel="00000000" w:rsidP="00000000" w:rsidRDefault="00000000" w:rsidRPr="00000000" w14:paraId="000000C3">
      <w:pPr>
        <w:spacing w:after="120" w:line="240" w:lineRule="auto"/>
        <w:jc w:val="both"/>
        <w:rPr>
          <w:sz w:val="24"/>
          <w:szCs w:val="24"/>
        </w:rPr>
      </w:pPr>
      <w:r w:rsidDel="00000000" w:rsidR="00000000" w:rsidRPr="00000000">
        <w:rPr>
          <w:rFonts w:ascii="Arial" w:cs="Arial" w:eastAsia="Arial" w:hAnsi="Arial"/>
          <w:color w:val="000000"/>
          <w:rtl w:val="0"/>
        </w:rPr>
        <w:t xml:space="preserve">We manage the memory usage through careful configuration of two key parameters: batch size and data loading workers. The batch size is dynamically adjusted to fully utilize GPU memory capacity while preventing out-of-memory errors, ensuring efficient hardware utilization. Simultaneously, the number of data loading workers is optimized to balance RAM consumption with data throughput, preventing system memory overload while maintaining sufficient data pipeline performance. This dual-parameter approach allows for efficient resource utilization across both GPU and CPU/RAM, enabling stable training with maximum hardware efficiency.</w:t>
      </w:r>
      <w:r w:rsidDel="00000000" w:rsidR="00000000" w:rsidRPr="00000000">
        <w:rPr>
          <w:rtl w:val="0"/>
        </w:rPr>
      </w:r>
    </w:p>
    <w:p w:rsidR="00000000" w:rsidDel="00000000" w:rsidP="00000000" w:rsidRDefault="00000000" w:rsidRPr="00000000" w14:paraId="000000C4">
      <w:pPr>
        <w:keepNext w:val="1"/>
        <w:keepLines w:val="1"/>
        <w:pageBreakBefore w:val="0"/>
        <w:widowControl w:val="1"/>
        <w:numPr>
          <w:ilvl w:val="0"/>
          <w:numId w:val="2"/>
        </w:numPr>
        <w:pBdr>
          <w:top w:space="0" w:sz="0" w:val="nil"/>
          <w:left w:space="0" w:sz="0" w:val="nil"/>
          <w:bottom w:color="ffc000" w:space="1" w:sz="8" w:val="single"/>
          <w:right w:space="0" w:sz="0" w:val="nil"/>
          <w:between w:space="0" w:sz="0" w:val="nil"/>
        </w:pBdr>
        <w:shd w:fill="auto" w:val="clear"/>
        <w:spacing w:after="120" w:before="0" w:line="240" w:lineRule="auto"/>
        <w:ind w:left="432" w:right="0" w:hanging="432"/>
        <w:jc w:val="left"/>
        <w:rPr/>
      </w:pP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Milestones (quarterly basis) (Maximum 1 page)</w:t>
      </w:r>
      <w:r w:rsidDel="00000000" w:rsidR="00000000" w:rsidRPr="00000000">
        <w:rPr>
          <w:rtl w:val="0"/>
        </w:rPr>
      </w:r>
    </w:p>
    <w:sdt>
      <w:sdtPr>
        <w:lock w:val="contentLocked"/>
        <w:id w:val="-1823972509"/>
        <w:tag w:val="goog_rdk_0"/>
      </w:sdtPr>
      <w:sdtContent>
        <w:tbl>
          <w:tblPr>
            <w:tblStyle w:val="Table5"/>
            <w:tblW w:w="102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7.9999999999998"/>
            <w:gridCol w:w="2025"/>
            <w:gridCol w:w="825"/>
            <w:gridCol w:w="900"/>
            <w:gridCol w:w="1275"/>
            <w:gridCol w:w="1110"/>
            <w:gridCol w:w="1125"/>
            <w:gridCol w:w="1095"/>
            <w:tblGridChange w:id="0">
              <w:tblGrid>
                <w:gridCol w:w="1937.9999999999998"/>
                <w:gridCol w:w="2025"/>
                <w:gridCol w:w="825"/>
                <w:gridCol w:w="900"/>
                <w:gridCol w:w="1275"/>
                <w:gridCol w:w="1110"/>
                <w:gridCol w:w="1125"/>
                <w:gridCol w:w="1095"/>
              </w:tblGrid>
            </w:tblGridChange>
          </w:tblGrid>
          <w:tr>
            <w:trPr>
              <w:cantSplit w:val="0"/>
              <w:trHeight w:val="617.3189749788368" w:hRule="atLeast"/>
              <w:tblHeader w:val="0"/>
            </w:trPr>
            <w:tc>
              <w:tcPr>
                <w:vAlign w:val="center"/>
              </w:tcPr>
              <w:p w:rsidR="00000000" w:rsidDel="00000000" w:rsidP="00000000" w:rsidRDefault="00000000" w:rsidRPr="00000000" w14:paraId="000000C5">
                <w:pPr>
                  <w:spacing w:after="12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Run Type</w:t>
                </w:r>
              </w:p>
            </w:tc>
            <w:tc>
              <w:tcPr>
                <w:vAlign w:val="center"/>
              </w:tcPr>
              <w:p w:rsidR="00000000" w:rsidDel="00000000" w:rsidP="00000000" w:rsidRDefault="00000000" w:rsidRPr="00000000" w14:paraId="000000C6">
                <w:pPr>
                  <w:spacing w:after="12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Code(s)</w:t>
                </w:r>
              </w:p>
            </w:tc>
            <w:tc>
              <w:tcPr>
                <w:vAlign w:val="center"/>
              </w:tcPr>
              <w:p w:rsidR="00000000" w:rsidDel="00000000" w:rsidP="00000000" w:rsidRDefault="00000000" w:rsidRPr="00000000" w14:paraId="000000C7">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 of runs</w:t>
                </w:r>
              </w:p>
            </w:tc>
            <w:tc>
              <w:tcPr>
                <w:vAlign w:val="center"/>
              </w:tcPr>
              <w:p w:rsidR="00000000" w:rsidDel="00000000" w:rsidP="00000000" w:rsidRDefault="00000000" w:rsidRPr="00000000" w14:paraId="000000C8">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 of nodes</w:t>
                </w:r>
              </w:p>
            </w:tc>
            <w:tc>
              <w:tcPr>
                <w:vAlign w:val="center"/>
              </w:tcPr>
              <w:p w:rsidR="00000000" w:rsidDel="00000000" w:rsidP="00000000" w:rsidRDefault="00000000" w:rsidRPr="00000000" w14:paraId="000000C9">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 of steps per run</w:t>
                </w:r>
              </w:p>
            </w:tc>
            <w:tc>
              <w:tcPr/>
              <w:p w:rsidR="00000000" w:rsidDel="00000000" w:rsidP="00000000" w:rsidRDefault="00000000" w:rsidRPr="00000000" w14:paraId="000000CA">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No. of cores per node</w:t>
                </w:r>
              </w:p>
            </w:tc>
            <w:tc>
              <w:tcPr>
                <w:vAlign w:val="center"/>
              </w:tcPr>
              <w:p w:rsidR="00000000" w:rsidDel="00000000" w:rsidP="00000000" w:rsidRDefault="00000000" w:rsidRPr="00000000" w14:paraId="000000CB">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Time per step(s)</w:t>
                </w:r>
              </w:p>
            </w:tc>
            <w:tc>
              <w:tcPr>
                <w:vAlign w:val="center"/>
              </w:tcPr>
              <w:p w:rsidR="00000000" w:rsidDel="00000000" w:rsidP="00000000" w:rsidRDefault="00000000" w:rsidRPr="00000000" w14:paraId="000000CC">
                <w:pPr>
                  <w:spacing w:after="12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Total node hours</w:t>
                </w:r>
              </w:p>
            </w:tc>
          </w:tr>
          <w:tr>
            <w:trPr>
              <w:cantSplit w:val="0"/>
              <w:trHeight w:val="444.87191641154084" w:hRule="atLeast"/>
              <w:tblHeader w:val="0"/>
            </w:trPr>
            <w:tc>
              <w:tcPr>
                <w:vAlign w:val="center"/>
              </w:tcPr>
              <w:p w:rsidR="00000000" w:rsidDel="00000000" w:rsidP="00000000" w:rsidRDefault="00000000" w:rsidRPr="00000000" w14:paraId="000000CD">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Phase A – Geometry Pre-training</w:t>
                </w:r>
              </w:p>
            </w:tc>
            <w:tc>
              <w:tcPr>
                <w:vAlign w:val="center"/>
              </w:tcPr>
              <w:p w:rsidR="00000000" w:rsidDel="00000000" w:rsidP="00000000" w:rsidRDefault="00000000" w:rsidRPr="00000000" w14:paraId="000000CE">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Monst3r</w:t>
                </w:r>
              </w:p>
            </w:tc>
            <w:tc>
              <w:tcPr>
                <w:vAlign w:val="center"/>
              </w:tcPr>
              <w:p w:rsidR="00000000" w:rsidDel="00000000" w:rsidP="00000000" w:rsidRDefault="00000000" w:rsidRPr="00000000" w14:paraId="000000CF">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60</w:t>
                </w:r>
              </w:p>
            </w:tc>
            <w:tc>
              <w:tcPr>
                <w:vAlign w:val="center"/>
              </w:tcPr>
              <w:p w:rsidR="00000000" w:rsidDel="00000000" w:rsidP="00000000" w:rsidRDefault="00000000" w:rsidRPr="00000000" w14:paraId="000000D0">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D1">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93750</w:t>
                </w:r>
              </w:p>
            </w:tc>
            <w:tc>
              <w:tcPr>
                <w:vAlign w:val="center"/>
              </w:tcPr>
              <w:p w:rsidR="00000000" w:rsidDel="00000000" w:rsidP="00000000" w:rsidRDefault="00000000" w:rsidRPr="00000000" w14:paraId="000000D2">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D3">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0.8</w:t>
                </w:r>
              </w:p>
            </w:tc>
            <w:tc>
              <w:tcPr>
                <w:vAlign w:val="center"/>
              </w:tcPr>
              <w:p w:rsidR="00000000" w:rsidDel="00000000" w:rsidP="00000000" w:rsidRDefault="00000000" w:rsidRPr="00000000" w14:paraId="000000D4">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5000</w:t>
                </w:r>
              </w:p>
            </w:tc>
          </w:tr>
          <w:tr>
            <w:trPr>
              <w:cantSplit w:val="0"/>
              <w:trHeight w:val="444.87191641154084" w:hRule="atLeast"/>
              <w:tblHeader w:val="0"/>
            </w:trPr>
            <w:tc>
              <w:tcPr>
                <w:vAlign w:val="center"/>
              </w:tcPr>
              <w:p w:rsidR="00000000" w:rsidDel="00000000" w:rsidP="00000000" w:rsidRDefault="00000000" w:rsidRPr="00000000" w14:paraId="000000D5">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Phase B – Semantic Distillation</w:t>
                </w:r>
              </w:p>
            </w:tc>
            <w:tc>
              <w:tcPr>
                <w:vAlign w:val="center"/>
              </w:tcPr>
              <w:p w:rsidR="00000000" w:rsidDel="00000000" w:rsidP="00000000" w:rsidRDefault="00000000" w:rsidRPr="00000000" w14:paraId="000000D6">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Ours (Monst3r + Occ)</w:t>
                </w:r>
              </w:p>
            </w:tc>
            <w:tc>
              <w:tcPr>
                <w:vAlign w:val="center"/>
              </w:tcPr>
              <w:p w:rsidR="00000000" w:rsidDel="00000000" w:rsidP="00000000" w:rsidRDefault="00000000" w:rsidRPr="00000000" w14:paraId="000000D7">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60</w:t>
                </w:r>
              </w:p>
            </w:tc>
            <w:tc>
              <w:tcPr>
                <w:vAlign w:val="center"/>
              </w:tcPr>
              <w:p w:rsidR="00000000" w:rsidDel="00000000" w:rsidP="00000000" w:rsidRDefault="00000000" w:rsidRPr="00000000" w14:paraId="000000D8">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D9">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93750</w:t>
                </w:r>
              </w:p>
            </w:tc>
            <w:tc>
              <w:tcPr>
                <w:vAlign w:val="center"/>
              </w:tcPr>
              <w:p w:rsidR="00000000" w:rsidDel="00000000" w:rsidP="00000000" w:rsidRDefault="00000000" w:rsidRPr="00000000" w14:paraId="000000DA">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DB">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0.8</w:t>
                </w:r>
              </w:p>
            </w:tc>
            <w:tc>
              <w:tcPr>
                <w:vAlign w:val="center"/>
              </w:tcPr>
              <w:p w:rsidR="00000000" w:rsidDel="00000000" w:rsidP="00000000" w:rsidRDefault="00000000" w:rsidRPr="00000000" w14:paraId="000000DC">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5000</w:t>
                </w:r>
              </w:p>
            </w:tc>
          </w:tr>
          <w:tr>
            <w:trPr>
              <w:cantSplit w:val="0"/>
              <w:trHeight w:val="444.87191641154084" w:hRule="atLeast"/>
              <w:tblHeader w:val="0"/>
            </w:trPr>
            <w:tc>
              <w:tcPr>
                <w:vAlign w:val="center"/>
              </w:tcPr>
              <w:p w:rsidR="00000000" w:rsidDel="00000000" w:rsidP="00000000" w:rsidRDefault="00000000" w:rsidRPr="00000000" w14:paraId="000000DD">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Phase C – Large-scale Self-training</w:t>
                </w:r>
              </w:p>
            </w:tc>
            <w:tc>
              <w:tcPr>
                <w:vAlign w:val="center"/>
              </w:tcPr>
              <w:p w:rsidR="00000000" w:rsidDel="00000000" w:rsidP="00000000" w:rsidRDefault="00000000" w:rsidRPr="00000000" w14:paraId="000000DE">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Ours (Monst3r + Occ)</w:t>
                </w:r>
              </w:p>
            </w:tc>
            <w:tc>
              <w:tcPr>
                <w:vAlign w:val="center"/>
              </w:tcPr>
              <w:p w:rsidR="00000000" w:rsidDel="00000000" w:rsidP="00000000" w:rsidRDefault="00000000" w:rsidRPr="00000000" w14:paraId="000000DF">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120</w:t>
                </w:r>
              </w:p>
            </w:tc>
            <w:tc>
              <w:tcPr>
                <w:vAlign w:val="center"/>
              </w:tcPr>
              <w:p w:rsidR="00000000" w:rsidDel="00000000" w:rsidP="00000000" w:rsidRDefault="00000000" w:rsidRPr="00000000" w14:paraId="000000E0">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E1">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93750</w:t>
                </w:r>
              </w:p>
            </w:tc>
            <w:tc>
              <w:tcPr>
                <w:vAlign w:val="center"/>
              </w:tcPr>
              <w:p w:rsidR="00000000" w:rsidDel="00000000" w:rsidP="00000000" w:rsidRDefault="00000000" w:rsidRPr="00000000" w14:paraId="000000E2">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E3">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0.8</w:t>
                </w:r>
              </w:p>
            </w:tc>
            <w:tc>
              <w:tcPr>
                <w:vAlign w:val="center"/>
              </w:tcPr>
              <w:p w:rsidR="00000000" w:rsidDel="00000000" w:rsidP="00000000" w:rsidRDefault="00000000" w:rsidRPr="00000000" w14:paraId="000000E4">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10000</w:t>
                </w:r>
              </w:p>
            </w:tc>
          </w:tr>
          <w:tr>
            <w:trPr>
              <w:cantSplit w:val="0"/>
              <w:trHeight w:val="444.87191641154084" w:hRule="atLeast"/>
              <w:tblHeader w:val="0"/>
            </w:trPr>
            <w:tc>
              <w:tcPr>
                <w:vAlign w:val="center"/>
              </w:tcPr>
              <w:p w:rsidR="00000000" w:rsidDel="00000000" w:rsidP="00000000" w:rsidRDefault="00000000" w:rsidRPr="00000000" w14:paraId="000000E5">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Phase D Adapting on private data</w:t>
                </w:r>
              </w:p>
            </w:tc>
            <w:tc>
              <w:tcPr>
                <w:vAlign w:val="center"/>
              </w:tcPr>
              <w:p w:rsidR="00000000" w:rsidDel="00000000" w:rsidP="00000000" w:rsidRDefault="00000000" w:rsidRPr="00000000" w14:paraId="000000E6">
                <w:pPr>
                  <w:spacing w:after="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Ours (Monst3r + Occ)</w:t>
                </w:r>
              </w:p>
            </w:tc>
            <w:tc>
              <w:tcPr>
                <w:vAlign w:val="center"/>
              </w:tcPr>
              <w:p w:rsidR="00000000" w:rsidDel="00000000" w:rsidP="00000000" w:rsidRDefault="00000000" w:rsidRPr="00000000" w14:paraId="000000E7">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60</w:t>
                </w:r>
              </w:p>
            </w:tc>
            <w:tc>
              <w:tcPr>
                <w:vAlign w:val="center"/>
              </w:tcPr>
              <w:p w:rsidR="00000000" w:rsidDel="00000000" w:rsidP="00000000" w:rsidRDefault="00000000" w:rsidRPr="00000000" w14:paraId="000000E8">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c>
              <w:tcPr>
                <w:vAlign w:val="center"/>
              </w:tcPr>
              <w:p w:rsidR="00000000" w:rsidDel="00000000" w:rsidP="00000000" w:rsidRDefault="00000000" w:rsidRPr="00000000" w14:paraId="000000E9">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93750</w:t>
                </w:r>
              </w:p>
            </w:tc>
            <w:tc>
              <w:tcPr>
                <w:vAlign w:val="center"/>
              </w:tcPr>
              <w:p w:rsidR="00000000" w:rsidDel="00000000" w:rsidP="00000000" w:rsidRDefault="00000000" w:rsidRPr="00000000" w14:paraId="000000EA">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c>
              <w:tcPr>
                <w:vAlign w:val="center"/>
              </w:tcPr>
              <w:p w:rsidR="00000000" w:rsidDel="00000000" w:rsidP="00000000" w:rsidRDefault="00000000" w:rsidRPr="00000000" w14:paraId="000000EB">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0.8</w:t>
                </w:r>
              </w:p>
            </w:tc>
            <w:tc>
              <w:tcPr>
                <w:vAlign w:val="center"/>
              </w:tcPr>
              <w:p w:rsidR="00000000" w:rsidDel="00000000" w:rsidP="00000000" w:rsidRDefault="00000000" w:rsidRPr="00000000" w14:paraId="000000EC">
                <w:pPr>
                  <w:spacing w:after="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5000</w:t>
                </w:r>
              </w:p>
            </w:tc>
          </w:tr>
        </w:tbl>
      </w:sdtContent>
    </w:sdt>
    <w:p w:rsidR="00000000" w:rsidDel="00000000" w:rsidP="00000000" w:rsidRDefault="00000000" w:rsidRPr="00000000" w14:paraId="000000ED">
      <w:pPr>
        <w:spacing w:line="240" w:lineRule="auto"/>
        <w:rPr>
          <w:sz w:val="24"/>
          <w:szCs w:val="24"/>
        </w:rPr>
      </w:pPr>
      <w:r w:rsidDel="00000000" w:rsidR="00000000" w:rsidRPr="00000000">
        <w:rPr>
          <w:rtl w:val="0"/>
        </w:rPr>
      </w:r>
    </w:p>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rtl w:val="0"/>
        </w:rPr>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keepNext w:val="1"/>
        <w:keepLines w:val="1"/>
        <w:pageBreakBefore w:val="0"/>
        <w:widowControl w:val="1"/>
        <w:numPr>
          <w:ilvl w:val="1"/>
          <w:numId w:val="2"/>
        </w:numPr>
        <w:pBdr>
          <w:top w:space="0" w:sz="0" w:val="nil"/>
          <w:left w:space="0" w:sz="0" w:val="nil"/>
          <w:bottom w:color="ffc000" w:space="1" w:sz="8" w:val="single"/>
          <w:right w:space="0" w:sz="0" w:val="nil"/>
          <w:between w:space="0" w:sz="0" w:val="nil"/>
        </w:pBdr>
        <w:shd w:fill="auto" w:val="clear"/>
        <w:spacing w:after="120" w:before="0" w:line="240" w:lineRule="auto"/>
        <w:ind w:left="576" w:right="0" w:hanging="576"/>
        <w:jc w:val="left"/>
        <w:rPr/>
      </w:pPr>
      <w:r w:rsidDel="00000000" w:rsidR="00000000" w:rsidRPr="00000000">
        <w:rPr>
          <w:rFonts w:ascii="Aptos" w:cs="Aptos" w:eastAsia="Aptos" w:hAnsi="Aptos"/>
          <w:b w:val="0"/>
          <w:bCs w:val="0"/>
          <w:i w:val="0"/>
          <w:iCs w:val="0"/>
          <w:smallCaps w:val="0"/>
          <w:strike w:val="0"/>
          <w:color w:val="19317b"/>
          <w:sz w:val="28"/>
          <w:szCs w:val="28"/>
          <w:u w:val="none"/>
          <w:shd w:fill="auto" w:val="clear"/>
          <w:vertAlign w:val="baseline"/>
          <w:rtl w:val="0"/>
        </w:rPr>
        <w:t xml:space="preserve">Gantt Chart</w:t>
      </w:r>
      <w:r w:rsidDel="00000000" w:rsidR="00000000" w:rsidRPr="00000000">
        <w:rPr>
          <w:rtl w:val="0"/>
        </w:rPr>
      </w:r>
    </w:p>
    <w:sdt>
      <w:sdtPr>
        <w:lock w:val="contentLocked"/>
        <w:id w:val="930839065"/>
        <w:tag w:val="goog_rdk_1"/>
      </w:sdtPr>
      <w:sdtContent>
        <w:tbl>
          <w:tblPr>
            <w:tblStyle w:val="Table6"/>
            <w:tblW w:w="975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4.7751675668644"/>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tblGridChange w:id="0">
              <w:tblGrid>
                <w:gridCol w:w="2014.7751675668644"/>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gridCol w:w="644.7280536213966"/>
              </w:tblGrid>
            </w:tblGridChange>
          </w:tblGrid>
          <w:tr>
            <w:trPr>
              <w:cantSplit w:val="0"/>
              <w:trHeight w:val="555" w:hRule="atLeast"/>
              <w:tblHeader w:val="1"/>
            </w:trPr>
            <w:tc>
              <w:tcPr>
                <w:tcBorders>
                  <w:top w:color="cccccc" w:space="0" w:sz="5" w:val="single"/>
                  <w:left w:color="cccccc" w:space="0" w:sz="5" w:val="single"/>
                  <w:bottom w:color="000000" w:space="0" w:sz="5" w:val="single"/>
                  <w:right w:color="000000"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Task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11</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999999"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b w:val="1"/>
                    <w:bCs w:val="1"/>
                    <w:color w:val="000000"/>
                    <w:sz w:val="16"/>
                    <w:szCs w:val="16"/>
                    <w:rtl w:val="0"/>
                  </w:rPr>
                  <w:t xml:space="preserve">Month 12</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Optim. architecture</w:t>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Arial" w:cs="Arial" w:eastAsia="Arial" w:hAnsi="Arial"/>
                    <w:color w:val="000000"/>
                    <w:sz w:val="16"/>
                    <w:szCs w:val="16"/>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Phase A – Geometry Pre-training</w:t>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rFonts w:ascii="Arial" w:cs="Arial" w:eastAsia="Arial" w:hAnsi="Arial"/>
                    <w:color w:val="000000"/>
                    <w:sz w:val="16"/>
                    <w:szCs w:val="16"/>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spacing w:after="12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Phase B – Semantic Distillation</w:t>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rFonts w:ascii="Arial" w:cs="Arial" w:eastAsia="Arial" w:hAnsi="Arial"/>
                    <w:color w:val="000000"/>
                    <w:sz w:val="16"/>
                    <w:szCs w:val="16"/>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spacing w:after="12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Phase C – Large-scale Self-training</w:t>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Arial" w:cs="Arial" w:eastAsia="Arial" w:hAnsi="Arial"/>
                    <w:color w:val="000000"/>
                    <w:sz w:val="16"/>
                    <w:szCs w:val="16"/>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spacing w:after="12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Phase D Adapting on private data</w:t>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4a86e8"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Arial" w:cs="Arial" w:eastAsia="Arial" w:hAnsi="Arial"/>
                    <w:color w:val="000000"/>
                    <w:sz w:val="16"/>
                    <w:szCs w:val="16"/>
                  </w:rPr>
                </w:pPr>
                <w:r w:rsidDel="00000000" w:rsidR="00000000" w:rsidRPr="00000000">
                  <w:rPr>
                    <w:rtl w:val="0"/>
                  </w:rPr>
                </w:r>
              </w:p>
            </w:tc>
          </w:tr>
          <w:tr>
            <w:trPr>
              <w:cantSplit w:val="0"/>
              <w:trHeight w:val="321.1640625000109"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Result collection and analysis</w:t>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shd w:fill="efefef"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000000" w:space="0" w:sz="5" w:val="dotted"/>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Arial" w:cs="Arial" w:eastAsia="Arial" w:hAnsi="Arial"/>
                    <w:color w:val="000000"/>
                    <w:sz w:val="16"/>
                    <w:szCs w:val="16"/>
                  </w:rPr>
                </w:pPr>
                <w:r w:rsidDel="00000000" w:rsidR="00000000" w:rsidRPr="00000000">
                  <w:rPr>
                    <w:rtl w:val="0"/>
                  </w:rPr>
                </w:r>
              </w:p>
            </w:tc>
            <w:tc>
              <w:tcPr>
                <w:tcBorders>
                  <w:top w:color="cccccc" w:space="0" w:sz="5" w:val="single"/>
                  <w:left w:color="cccccc" w:space="0" w:sz="5" w:val="single"/>
                  <w:bottom w:color="000000" w:space="0" w:sz="5" w:val="dotted"/>
                  <w:right w:color="cccccc"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color w:val="000000"/>
                    <w:sz w:val="16"/>
                    <w:szCs w:val="16"/>
                  </w:rPr>
                </w:pPr>
                <w:r w:rsidDel="00000000" w:rsidR="00000000" w:rsidRPr="00000000">
                  <w:rPr>
                    <w:rtl w:val="0"/>
                  </w:rPr>
                </w:r>
              </w:p>
            </w:tc>
          </w:tr>
        </w:tbl>
      </w:sdtContent>
    </w:sdt>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keepNext w:val="1"/>
        <w:keepLines w:val="1"/>
        <w:pageBreakBefore w:val="0"/>
        <w:widowControl w:val="1"/>
        <w:numPr>
          <w:ilvl w:val="0"/>
          <w:numId w:val="2"/>
        </w:numPr>
        <w:pBdr>
          <w:top w:space="0" w:sz="0" w:val="nil"/>
          <w:left w:space="0" w:sz="0" w:val="nil"/>
          <w:bottom w:color="ffc000" w:space="1" w:sz="8" w:val="single"/>
          <w:right w:space="0" w:sz="0" w:val="nil"/>
          <w:between w:space="0" w:sz="0" w:val="nil"/>
        </w:pBdr>
        <w:shd w:fill="auto" w:val="clear"/>
        <w:spacing w:after="120" w:before="0" w:line="240" w:lineRule="auto"/>
        <w:ind w:left="432" w:right="0" w:hanging="432"/>
        <w:jc w:val="left"/>
        <w:rPr/>
      </w:pP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Personnel and Management Plan (0,5 page)</w:t>
      </w:r>
    </w:p>
    <w:p w:rsidR="00000000" w:rsidDel="00000000" w:rsidP="00000000" w:rsidRDefault="00000000" w:rsidRPr="00000000" w14:paraId="0000014F">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core development team for this project comprises Anh-Quan, a Research Scientist, and Tuan-Hung, a Senior Research Scientist. Both are based at valeo.ai in Paris, France, and have a history of successful collaboration.</w:t>
      </w:r>
    </w:p>
    <w:p w:rsidR="00000000" w:rsidDel="00000000" w:rsidP="00000000" w:rsidRDefault="00000000" w:rsidRPr="00000000" w14:paraId="00000150">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 achieve the project's objectives, Anh-Quan will concentrate on algorithm development and semantic distillation, utilizing the monst3r codebase and preparing datasets from Waymo, DDAD, and Virtual Kitti. Tuan-Hung will guide the project strategy and prepare data for PandaSet, Argoverse 2, and OpenDV. They will jointly conduct experiments, potentially focusing on distinct aspects such as optimizing architecture design and refining learning strategies. </w:t>
      </w:r>
    </w:p>
    <w:p w:rsidR="00000000" w:rsidDel="00000000" w:rsidP="00000000" w:rsidRDefault="00000000" w:rsidRPr="00000000" w14:paraId="00000151">
      <w:pPr>
        <w:spacing w:after="120" w:line="240" w:lineRule="auto"/>
        <w:jc w:val="both"/>
        <w:rPr/>
      </w:pPr>
      <w:r w:rsidDel="00000000" w:rsidR="00000000" w:rsidRPr="00000000">
        <w:rPr>
          <w:rFonts w:ascii="Arial" w:cs="Arial" w:eastAsia="Arial" w:hAnsi="Arial"/>
          <w:color w:val="000000"/>
          <w:rtl w:val="0"/>
        </w:rPr>
        <w:t xml:space="preserve">The project can be scaled up with support from the EXA4MIND project at valeo.ai, including resources and personnel such as David Hurych.</w:t>
      </w:r>
      <w:r w:rsidDel="00000000" w:rsidR="00000000" w:rsidRPr="00000000">
        <w:rPr>
          <w:rtl w:val="0"/>
        </w:rPr>
      </w:r>
    </w:p>
    <w:p w:rsidR="00000000" w:rsidDel="00000000" w:rsidP="00000000" w:rsidRDefault="00000000" w:rsidRPr="00000000" w14:paraId="00000152">
      <w:pPr>
        <w:keepNext w:val="1"/>
        <w:keepLines w:val="1"/>
        <w:pageBreakBefore w:val="0"/>
        <w:widowControl w:val="1"/>
        <w:numPr>
          <w:ilvl w:val="0"/>
          <w:numId w:val="2"/>
        </w:numPr>
        <w:pBdr>
          <w:top w:space="0" w:sz="0" w:val="nil"/>
          <w:left w:space="0" w:sz="0" w:val="nil"/>
          <w:bottom w:color="ffc000" w:space="1" w:sz="8" w:val="single"/>
          <w:right w:space="0" w:sz="0" w:val="nil"/>
          <w:between w:space="0" w:sz="0" w:val="nil"/>
        </w:pBdr>
        <w:shd w:fill="auto" w:val="clear"/>
        <w:spacing w:after="120" w:before="0" w:line="240" w:lineRule="auto"/>
        <w:ind w:left="432" w:right="0" w:hanging="432"/>
        <w:jc w:val="left"/>
        <w:rPr/>
      </w:pP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References (Maximum 30)</w:t>
      </w:r>
    </w:p>
    <w:p w:rsidR="00000000" w:rsidDel="00000000" w:rsidP="00000000" w:rsidRDefault="00000000" w:rsidRPr="00000000" w14:paraId="00000153">
      <w:pPr>
        <w:spacing w:line="240" w:lineRule="auto"/>
        <w:jc w:val="both"/>
        <w:rPr>
          <w:rFonts w:ascii="Arial" w:cs="Arial" w:eastAsia="Arial" w:hAnsi="Arial"/>
          <w:color w:val="000000"/>
        </w:rPr>
      </w:pPr>
      <w:r w:rsidDel="00000000" w:rsidR="00000000" w:rsidRPr="00000000">
        <w:rPr>
          <w:rFonts w:ascii="Arial" w:cs="Arial" w:eastAsia="Arial" w:hAnsi="Arial"/>
          <w:color w:val="0000ff"/>
          <w:rtl w:val="0"/>
        </w:rPr>
        <w:t xml:space="preserve">[Wang 2024] </w:t>
      </w:r>
      <w:r w:rsidDel="00000000" w:rsidR="00000000" w:rsidRPr="00000000">
        <w:rPr>
          <w:rFonts w:ascii="Arial" w:cs="Arial" w:eastAsia="Arial" w:hAnsi="Arial"/>
          <w:color w:val="000000"/>
          <w:rtl w:val="0"/>
        </w:rPr>
        <w:t xml:space="preserve">Wang et al. DUSt3R: Geometric 3D Vision Made Easy. CVPR 2024.</w:t>
      </w:r>
    </w:p>
    <w:p w:rsidR="00000000" w:rsidDel="00000000" w:rsidP="00000000" w:rsidRDefault="00000000" w:rsidRPr="00000000" w14:paraId="00000154">
      <w:pPr>
        <w:spacing w:line="240" w:lineRule="auto"/>
        <w:jc w:val="both"/>
        <w:rPr>
          <w:rFonts w:ascii="Arial" w:cs="Arial" w:eastAsia="Arial" w:hAnsi="Arial"/>
          <w:color w:val="000000"/>
        </w:rPr>
      </w:pPr>
      <w:r w:rsidDel="00000000" w:rsidR="00000000" w:rsidRPr="00000000">
        <w:rPr>
          <w:rFonts w:ascii="Arial" w:cs="Arial" w:eastAsia="Arial" w:hAnsi="Arial"/>
          <w:color w:val="0000ff"/>
          <w:rtl w:val="0"/>
        </w:rPr>
        <w:t xml:space="preserve">[Roberts 1963]</w:t>
      </w:r>
      <w:r w:rsidDel="00000000" w:rsidR="00000000" w:rsidRPr="00000000">
        <w:rPr>
          <w:rFonts w:ascii="Arial" w:cs="Arial" w:eastAsia="Arial" w:hAnsi="Arial"/>
          <w:color w:val="000000"/>
          <w:rtl w:val="0"/>
        </w:rPr>
        <w:t xml:space="preserve"> Roberts. Machine perception of three-dimensional solids. PhD thesis, MIT, 1963.</w:t>
      </w:r>
    </w:p>
    <w:p w:rsidR="00000000" w:rsidDel="00000000" w:rsidP="00000000" w:rsidRDefault="00000000" w:rsidRPr="00000000" w14:paraId="00000155">
      <w:pPr>
        <w:spacing w:line="240" w:lineRule="auto"/>
        <w:jc w:val="both"/>
        <w:rPr>
          <w:rFonts w:ascii="Arial" w:cs="Arial" w:eastAsia="Arial" w:hAnsi="Arial"/>
          <w:color w:val="000000"/>
        </w:rPr>
      </w:pPr>
      <w:r w:rsidDel="00000000" w:rsidR="00000000" w:rsidRPr="00000000">
        <w:rPr>
          <w:rFonts w:ascii="Arial" w:cs="Arial" w:eastAsia="Arial" w:hAnsi="Arial"/>
          <w:color w:val="0000ff"/>
          <w:rtl w:val="0"/>
        </w:rPr>
        <w:t xml:space="preserve">[Nie 2020]</w:t>
      </w:r>
      <w:r w:rsidDel="00000000" w:rsidR="00000000" w:rsidRPr="00000000">
        <w:rPr>
          <w:rFonts w:ascii="Arial" w:cs="Arial" w:eastAsia="Arial" w:hAnsi="Arial"/>
          <w:color w:val="000000"/>
          <w:rtl w:val="0"/>
        </w:rPr>
        <w:t xml:space="preserve"> Nie et al. Total3dunderstanding: Joint layout, object pose and mesh reconstruction for indoor scenes from a single image. CVPR 2020.</w:t>
      </w:r>
    </w:p>
    <w:p w:rsidR="00000000" w:rsidDel="00000000" w:rsidP="00000000" w:rsidRDefault="00000000" w:rsidRPr="00000000" w14:paraId="00000156">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[Yang 2024]</w:t>
      </w:r>
      <w:r w:rsidDel="00000000" w:rsidR="00000000" w:rsidRPr="00000000">
        <w:rPr>
          <w:rFonts w:ascii="Arial" w:cs="Arial" w:eastAsia="Arial" w:hAnsi="Arial"/>
          <w:color w:val="000000"/>
          <w:highlight w:val="white"/>
          <w:rtl w:val="0"/>
        </w:rPr>
        <w:t xml:space="preserve">  Yang et al. Depth Anything V2. NeurIPS 2024.</w:t>
      </w:r>
    </w:p>
    <w:p w:rsidR="00000000" w:rsidDel="00000000" w:rsidP="00000000" w:rsidRDefault="00000000" w:rsidRPr="00000000" w14:paraId="00000157">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a0aff"/>
          <w:highlight w:val="white"/>
          <w:rtl w:val="0"/>
        </w:rPr>
        <w:t xml:space="preserve">[Cao 2022]</w:t>
      </w:r>
      <w:r w:rsidDel="00000000" w:rsidR="00000000" w:rsidRPr="00000000">
        <w:rPr>
          <w:rFonts w:ascii="Arial" w:cs="Arial" w:eastAsia="Arial" w:hAnsi="Arial"/>
          <w:color w:val="000000"/>
          <w:highlight w:val="white"/>
          <w:rtl w:val="0"/>
        </w:rPr>
        <w:t xml:space="preserve"> Cao et al. MonoScene: Monocular 3D Semantic Scene Completion. CVPR 2022.</w:t>
      </w:r>
    </w:p>
    <w:p w:rsidR="00000000" w:rsidDel="00000000" w:rsidP="00000000" w:rsidRDefault="00000000" w:rsidRPr="00000000" w14:paraId="00000158">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color w:val="0000ff"/>
          <w:highlight w:val="white"/>
          <w:rtl w:val="0"/>
        </w:rPr>
        <w:t xml:space="preserve">Cao 2023</w:t>
      </w:r>
      <w:r w:rsidDel="00000000" w:rsidR="00000000" w:rsidRPr="00000000">
        <w:rPr>
          <w:rFonts w:ascii="Arial" w:cs="Arial" w:eastAsia="Arial" w:hAnsi="Arial"/>
          <w:color w:val="000000"/>
          <w:highlight w:val="white"/>
          <w:rtl w:val="0"/>
        </w:rPr>
        <w:t xml:space="preserve">] Cao et al. SceneRF: Self-Supervised Monocular 3D Scene Reconstruction with Radiance Fields. ICCV 2023.</w:t>
      </w:r>
    </w:p>
    <w:p w:rsidR="00000000" w:rsidDel="00000000" w:rsidP="00000000" w:rsidRDefault="00000000" w:rsidRPr="00000000" w14:paraId="00000159">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a0aff"/>
          <w:highlight w:val="white"/>
          <w:rtl w:val="0"/>
        </w:rPr>
        <w:t xml:space="preserve">[Ke 2024]</w:t>
      </w:r>
      <w:r w:rsidDel="00000000" w:rsidR="00000000" w:rsidRPr="00000000">
        <w:rPr>
          <w:rFonts w:ascii="Arial" w:cs="Arial" w:eastAsia="Arial" w:hAnsi="Arial"/>
          <w:color w:val="000000"/>
          <w:highlight w:val="white"/>
          <w:rtl w:val="0"/>
        </w:rPr>
        <w:t xml:space="preserve"> Ke et al. Marigold: Repurposing Diffusion-Based Image Generators for Monocular Depth Estimation. CVPR 2024.</w:t>
      </w:r>
    </w:p>
    <w:p w:rsidR="00000000" w:rsidDel="00000000" w:rsidP="00000000" w:rsidRDefault="00000000" w:rsidRPr="00000000" w14:paraId="0000015A">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[Ravi 2025]</w:t>
      </w:r>
      <w:r w:rsidDel="00000000" w:rsidR="00000000" w:rsidRPr="00000000">
        <w:rPr>
          <w:rFonts w:ascii="Arial" w:cs="Arial" w:eastAsia="Arial" w:hAnsi="Arial"/>
          <w:color w:val="000000"/>
          <w:highlight w:val="white"/>
          <w:rtl w:val="0"/>
        </w:rPr>
        <w:t xml:space="preserve"> Ravi et al. SAM 2: Segment Anything in Images and Videos. ICLR 2025.</w:t>
      </w:r>
    </w:p>
    <w:p w:rsidR="00000000" w:rsidDel="00000000" w:rsidP="00000000" w:rsidRDefault="00000000" w:rsidRPr="00000000" w14:paraId="0000015B">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[Yu 2024]</w:t>
      </w:r>
      <w:r w:rsidDel="00000000" w:rsidR="00000000" w:rsidRPr="00000000">
        <w:rPr>
          <w:rFonts w:ascii="Arial" w:cs="Arial" w:eastAsia="Arial" w:hAnsi="Arial"/>
          <w:color w:val="000000"/>
          <w:highlight w:val="white"/>
          <w:rtl w:val="0"/>
        </w:rPr>
        <w:t xml:space="preserve"> Yu et al. Context and Geometry Aware Voxel Transformer for Semantic Scene Completion. NeurIPS 2024.</w:t>
      </w:r>
    </w:p>
    <w:p w:rsidR="00000000" w:rsidDel="00000000" w:rsidP="00000000" w:rsidRDefault="00000000" w:rsidRPr="00000000" w14:paraId="0000015C">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[Zhang 2023] </w:t>
      </w:r>
      <w:r w:rsidDel="00000000" w:rsidR="00000000" w:rsidRPr="00000000">
        <w:rPr>
          <w:rFonts w:ascii="Arial" w:cs="Arial" w:eastAsia="Arial" w:hAnsi="Arial"/>
          <w:color w:val="000000"/>
          <w:highlight w:val="white"/>
          <w:rtl w:val="0"/>
        </w:rPr>
        <w:t xml:space="preserve">Zhang et al. OccFormer: Dual-path Transformer for Vision-based 3D Semantic Occupancy Prediction. ICCV 2023.</w:t>
      </w:r>
    </w:p>
    <w:p w:rsidR="00000000" w:rsidDel="00000000" w:rsidP="00000000" w:rsidRDefault="00000000" w:rsidRPr="00000000" w14:paraId="0000015D">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[Tian 2023]</w:t>
      </w:r>
      <w:r w:rsidDel="00000000" w:rsidR="00000000" w:rsidRPr="00000000">
        <w:rPr>
          <w:rFonts w:ascii="Arial" w:cs="Arial" w:eastAsia="Arial" w:hAnsi="Arial"/>
          <w:color w:val="000000"/>
          <w:highlight w:val="white"/>
          <w:rtl w:val="0"/>
        </w:rPr>
        <w:t xml:space="preserve"> Tian et al. Occ3D: A Large-Scale 3D Occupancy Prediction Benchmark for Autonomous Driving. NeurIPS 2023.</w:t>
      </w:r>
    </w:p>
    <w:p w:rsidR="00000000" w:rsidDel="00000000" w:rsidP="00000000" w:rsidRDefault="00000000" w:rsidRPr="00000000" w14:paraId="0000015E">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[Schuhmann 2022]</w:t>
      </w:r>
      <w:r w:rsidDel="00000000" w:rsidR="00000000" w:rsidRPr="00000000">
        <w:rPr>
          <w:rFonts w:ascii="Arial" w:cs="Arial" w:eastAsia="Arial" w:hAnsi="Arial"/>
          <w:color w:val="000000"/>
          <w:highlight w:val="white"/>
          <w:rtl w:val="0"/>
        </w:rPr>
        <w:t xml:space="preserve"> Schuhmann et al. LAION-5B: An open large-scale dataset for training next generation image-text models. NeurIPS 2022.</w:t>
      </w:r>
    </w:p>
    <w:p w:rsidR="00000000" w:rsidDel="00000000" w:rsidP="00000000" w:rsidRDefault="00000000" w:rsidRPr="00000000" w14:paraId="0000015F">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[Huang 2023]</w:t>
      </w:r>
      <w:r w:rsidDel="00000000" w:rsidR="00000000" w:rsidRPr="00000000">
        <w:rPr>
          <w:rFonts w:ascii="Arial" w:cs="Arial" w:eastAsia="Arial" w:hAnsi="Arial"/>
          <w:color w:val="000000"/>
          <w:highlight w:val="white"/>
          <w:rtl w:val="0"/>
        </w:rPr>
        <w:t xml:space="preserve"> Huang et al. SelfOcc: Self-Supervised Vision-Based 3D Occupancy Prediction. CVPR 2023.</w:t>
      </w:r>
    </w:p>
    <w:p w:rsidR="00000000" w:rsidDel="00000000" w:rsidP="00000000" w:rsidRDefault="00000000" w:rsidRPr="00000000" w14:paraId="00000160">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[Zhang 2025]</w:t>
      </w:r>
      <w:r w:rsidDel="00000000" w:rsidR="00000000" w:rsidRPr="00000000">
        <w:rPr>
          <w:rFonts w:ascii="Arial" w:cs="Arial" w:eastAsia="Arial" w:hAnsi="Arial"/>
          <w:color w:val="000000"/>
          <w:highlight w:val="white"/>
          <w:rtl w:val="0"/>
        </w:rPr>
        <w:t xml:space="preserve"> Zhang et al. MonST3R: A Simple Approach for Estimating Geometry in the Presence of Motion. ICLR 2025.</w:t>
      </w:r>
    </w:p>
    <w:p w:rsidR="00000000" w:rsidDel="00000000" w:rsidP="00000000" w:rsidRDefault="00000000" w:rsidRPr="00000000" w14:paraId="00000161">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[Yang 2025]</w:t>
      </w:r>
      <w:r w:rsidDel="00000000" w:rsidR="00000000" w:rsidRPr="00000000">
        <w:rPr>
          <w:rFonts w:ascii="Arial" w:cs="Arial" w:eastAsia="Arial" w:hAnsi="Arial"/>
          <w:color w:val="000000"/>
          <w:highlight w:val="white"/>
          <w:rtl w:val="0"/>
        </w:rPr>
        <w:t xml:space="preserve"> Yang et al. Fast3R: Towards 3D Reconstruction of 1000+ Images in One Forward Pass. CVPR 2025.</w:t>
      </w:r>
    </w:p>
    <w:p w:rsidR="00000000" w:rsidDel="00000000" w:rsidP="00000000" w:rsidRDefault="00000000" w:rsidRPr="00000000" w14:paraId="00000162">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[Wang 2025]</w:t>
      </w:r>
      <w:r w:rsidDel="00000000" w:rsidR="00000000" w:rsidRPr="00000000">
        <w:rPr>
          <w:rFonts w:ascii="Arial" w:cs="Arial" w:eastAsia="Arial" w:hAnsi="Arial"/>
          <w:color w:val="000000"/>
          <w:highlight w:val="white"/>
          <w:rtl w:val="0"/>
        </w:rPr>
        <w:t xml:space="preserve"> Wang et al. Continuous 3D Perception Model with Persistent State. CVPR 2025.</w:t>
      </w:r>
    </w:p>
    <w:p w:rsidR="00000000" w:rsidDel="00000000" w:rsidP="00000000" w:rsidRDefault="00000000" w:rsidRPr="00000000" w14:paraId="00000163">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[Leroy 2024] </w:t>
      </w:r>
      <w:r w:rsidDel="00000000" w:rsidR="00000000" w:rsidRPr="00000000">
        <w:rPr>
          <w:rFonts w:ascii="Arial" w:cs="Arial" w:eastAsia="Arial" w:hAnsi="Arial"/>
          <w:color w:val="000000"/>
          <w:highlight w:val="white"/>
          <w:rtl w:val="0"/>
        </w:rPr>
        <w:t xml:space="preserve">Leroy et al. Grounding Image Matching in 3D with MASt3R. ECCV 2024.</w:t>
      </w:r>
    </w:p>
    <w:p w:rsidR="00000000" w:rsidDel="00000000" w:rsidP="00000000" w:rsidRDefault="00000000" w:rsidRPr="00000000" w14:paraId="00000164">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[Lopes 2023]</w:t>
      </w:r>
      <w:r w:rsidDel="00000000" w:rsidR="00000000" w:rsidRPr="00000000">
        <w:rPr>
          <w:rFonts w:ascii="Arial" w:cs="Arial" w:eastAsia="Arial" w:hAnsi="Arial"/>
          <w:color w:val="000000"/>
          <w:highlight w:val="white"/>
          <w:rtl w:val="0"/>
        </w:rPr>
        <w:t xml:space="preserve"> Lopes et al. Cross-task Attention Mechanism for Dense Multi-task Learning. WACV 2023.</w:t>
      </w:r>
    </w:p>
    <w:p w:rsidR="00000000" w:rsidDel="00000000" w:rsidP="00000000" w:rsidRDefault="00000000" w:rsidRPr="00000000" w14:paraId="00000165">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[Oquab 2024] </w:t>
      </w:r>
      <w:r w:rsidDel="00000000" w:rsidR="00000000" w:rsidRPr="00000000">
        <w:rPr>
          <w:rFonts w:ascii="Arial" w:cs="Arial" w:eastAsia="Arial" w:hAnsi="Arial"/>
          <w:color w:val="000000"/>
          <w:highlight w:val="white"/>
          <w:rtl w:val="0"/>
        </w:rPr>
        <w:t xml:space="preserve">Oquab et al. DINOv2: Learning Robust Visual Features without Supervision. TMLR 2024.</w:t>
      </w:r>
    </w:p>
    <w:p w:rsidR="00000000" w:rsidDel="00000000" w:rsidP="00000000" w:rsidRDefault="00000000" w:rsidRPr="00000000" w14:paraId="00000166">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[Yang 2024]</w:t>
      </w:r>
      <w:r w:rsidDel="00000000" w:rsidR="00000000" w:rsidRPr="00000000">
        <w:rPr>
          <w:rFonts w:ascii="Arial" w:cs="Arial" w:eastAsia="Arial" w:hAnsi="Arial"/>
          <w:color w:val="000000"/>
          <w:highlight w:val="white"/>
          <w:rtl w:val="0"/>
        </w:rPr>
        <w:t xml:space="preserve"> Yang et al. Generalized Predictive Model for Autonomous Driving. CVPR 2024.</w:t>
      </w:r>
    </w:p>
    <w:p w:rsidR="00000000" w:rsidDel="00000000" w:rsidP="00000000" w:rsidRDefault="00000000" w:rsidRPr="00000000" w14:paraId="00000167">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[Wilson 2021]</w:t>
      </w:r>
      <w:r w:rsidDel="00000000" w:rsidR="00000000" w:rsidRPr="00000000">
        <w:rPr>
          <w:rFonts w:ascii="Arial" w:cs="Arial" w:eastAsia="Arial" w:hAnsi="Arial"/>
          <w:color w:val="000000"/>
          <w:highlight w:val="white"/>
          <w:rtl w:val="0"/>
        </w:rPr>
        <w:t xml:space="preserve"> Wilson et al. Argoverse 2: Next Generation Datasets for Self-driving Perception and Forecasting. NeurIPS 2021.</w:t>
      </w:r>
    </w:p>
    <w:p w:rsidR="00000000" w:rsidDel="00000000" w:rsidP="00000000" w:rsidRDefault="00000000" w:rsidRPr="00000000" w14:paraId="00000168">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[Xiao 2021]</w:t>
      </w:r>
      <w:r w:rsidDel="00000000" w:rsidR="00000000" w:rsidRPr="00000000">
        <w:rPr>
          <w:rFonts w:ascii="Arial" w:cs="Arial" w:eastAsia="Arial" w:hAnsi="Arial"/>
          <w:color w:val="000000"/>
          <w:highlight w:val="white"/>
          <w:rtl w:val="0"/>
        </w:rPr>
        <w:t xml:space="preserve"> Xiao et al. PandaSet: Advanced Sensor Suite Dataset for Autonomous Driving. ITSC 2021.</w:t>
      </w:r>
    </w:p>
    <w:p w:rsidR="00000000" w:rsidDel="00000000" w:rsidP="00000000" w:rsidRDefault="00000000" w:rsidRPr="00000000" w14:paraId="00000169">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[Cabon 2020] </w:t>
      </w:r>
      <w:r w:rsidDel="00000000" w:rsidR="00000000" w:rsidRPr="00000000">
        <w:rPr>
          <w:rFonts w:ascii="Arial" w:cs="Arial" w:eastAsia="Arial" w:hAnsi="Arial"/>
          <w:color w:val="000000"/>
          <w:highlight w:val="white"/>
          <w:rtl w:val="0"/>
        </w:rPr>
        <w:t xml:space="preserve">Cabon et al. Virtual KITTI 2. arXiv 2020.</w:t>
      </w:r>
    </w:p>
    <w:p w:rsidR="00000000" w:rsidDel="00000000" w:rsidP="00000000" w:rsidRDefault="00000000" w:rsidRPr="00000000" w14:paraId="0000016A">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[Song 2017]</w:t>
      </w:r>
      <w:r w:rsidDel="00000000" w:rsidR="00000000" w:rsidRPr="00000000">
        <w:rPr>
          <w:rFonts w:ascii="Arial" w:cs="Arial" w:eastAsia="Arial" w:hAnsi="Arial"/>
          <w:color w:val="000000"/>
          <w:highlight w:val="white"/>
          <w:rtl w:val="0"/>
        </w:rPr>
        <w:t xml:space="preserve"> Song et al. Semantic Scene Completion from a Single Depth Image. CVPR 2017.</w:t>
      </w:r>
    </w:p>
    <w:p w:rsidR="00000000" w:rsidDel="00000000" w:rsidP="00000000" w:rsidRDefault="00000000" w:rsidRPr="00000000" w14:paraId="0000016B">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[Vu 2019] </w:t>
      </w:r>
      <w:r w:rsidDel="00000000" w:rsidR="00000000" w:rsidRPr="00000000">
        <w:rPr>
          <w:rFonts w:ascii="Arial" w:cs="Arial" w:eastAsia="Arial" w:hAnsi="Arial"/>
          <w:color w:val="000000"/>
          <w:highlight w:val="white"/>
          <w:rtl w:val="0"/>
        </w:rPr>
        <w:t xml:space="preserve">Vu et al. ADVENT: Adversarial Entropy Minimization for Domain Adaptation in Semantic Segmentation. CVPR 2019.</w:t>
      </w:r>
    </w:p>
    <w:p w:rsidR="00000000" w:rsidDel="00000000" w:rsidP="00000000" w:rsidRDefault="00000000" w:rsidRPr="00000000" w14:paraId="0000016C">
      <w:pPr>
        <w:spacing w:line="240" w:lineRule="auto"/>
        <w:jc w:val="both"/>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[Guizilini 2020]</w:t>
      </w:r>
      <w:r w:rsidDel="00000000" w:rsidR="00000000" w:rsidRPr="00000000">
        <w:rPr>
          <w:rFonts w:ascii="Arial" w:cs="Arial" w:eastAsia="Arial" w:hAnsi="Arial"/>
          <w:color w:val="000000"/>
          <w:highlight w:val="white"/>
          <w:rtl w:val="0"/>
        </w:rPr>
        <w:t xml:space="preserve"> Guizilini et al. 3D Packing for Self-Supervised Monocular Depth Estimation. CVPR 2020.</w:t>
      </w:r>
    </w:p>
    <w:p w:rsidR="00000000" w:rsidDel="00000000" w:rsidP="00000000" w:rsidRDefault="00000000" w:rsidRPr="00000000" w14:paraId="0000016D">
      <w:pPr>
        <w:spacing w:line="240" w:lineRule="auto"/>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16E">
      <w:pPr>
        <w:keepNext w:val="1"/>
        <w:keepLines w:val="1"/>
        <w:pageBreakBefore w:val="0"/>
        <w:widowControl w:val="1"/>
        <w:numPr>
          <w:ilvl w:val="0"/>
          <w:numId w:val="2"/>
        </w:numPr>
        <w:pBdr>
          <w:top w:space="0" w:sz="0" w:val="nil"/>
          <w:left w:space="0" w:sz="0" w:val="nil"/>
          <w:bottom w:color="ffc000" w:space="1" w:sz="8" w:val="single"/>
          <w:right w:space="0" w:sz="0" w:val="nil"/>
          <w:between w:space="0" w:sz="0" w:val="nil"/>
        </w:pBdr>
        <w:shd w:fill="auto" w:val="clear"/>
        <w:spacing w:after="120" w:before="0" w:line="240" w:lineRule="auto"/>
        <w:ind w:left="432" w:right="0" w:hanging="432"/>
        <w:jc w:val="left"/>
        <w:rPr/>
      </w:pPr>
      <w:r w:rsidDel="00000000" w:rsidR="00000000" w:rsidRPr="00000000">
        <w:rPr>
          <w:rFonts w:ascii="Aptos" w:cs="Aptos" w:eastAsia="Aptos" w:hAnsi="Aptos"/>
          <w:b w:val="1"/>
          <w:bCs w:val="1"/>
          <w:i w:val="0"/>
          <w:iCs w:val="0"/>
          <w:smallCaps w:val="0"/>
          <w:strike w:val="0"/>
          <w:color w:val="19317b"/>
          <w:sz w:val="28"/>
          <w:szCs w:val="28"/>
          <w:u w:val="none"/>
          <w:shd w:fill="auto" w:val="clear"/>
          <w:vertAlign w:val="baseline"/>
          <w:rtl w:val="0"/>
        </w:rPr>
        <w:t xml:space="preserve">Confidentiality (0,5 page)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19317b"/>
          <w:sz w:val="22"/>
          <w:szCs w:val="22"/>
          <w:highlight w:val="white"/>
          <w:u w:val="none"/>
          <w:vertAlign w:val="baseline"/>
          <w:rtl w:val="0"/>
        </w:rPr>
        <w:t xml:space="preserve">Is any part of the project covered by confidentiality? </w:t>
      </w:r>
      <w:r w:rsidDel="00000000" w:rsidR="00000000" w:rsidRPr="00000000">
        <w:rPr>
          <w:rFonts w:ascii="Aptos" w:cs="Aptos" w:eastAsia="Aptos" w:hAnsi="Aptos"/>
          <w:b w:val="1"/>
          <w:bCs w:val="1"/>
          <w:i w:val="0"/>
          <w:iCs w:val="0"/>
          <w:smallCaps w:val="0"/>
          <w:strike w:val="0"/>
          <w:color w:val="19317b"/>
          <w:sz w:val="22"/>
          <w:szCs w:val="22"/>
          <w:highlight w:val="white"/>
          <w:u w:val="none"/>
          <w:vertAlign w:val="baseline"/>
          <w:rtl w:val="0"/>
        </w:rPr>
        <w:t xml:space="preserve">no</w:t>
      </w:r>
      <w:r w:rsidDel="00000000" w:rsidR="00000000" w:rsidRPr="00000000">
        <w:rPr>
          <w:rtl w:val="0"/>
        </w:rPr>
      </w:r>
    </w:p>
    <w:p w:rsidR="00000000" w:rsidDel="00000000" w:rsidP="00000000" w:rsidRDefault="00000000" w:rsidRPr="00000000" w14:paraId="00000170">
      <w:pPr>
        <w:spacing w:after="12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Most of the experiments will be conducted on the public datasets: Waymo Open Dataset  </w:t>
      </w:r>
      <w:r w:rsidDel="00000000" w:rsidR="00000000" w:rsidRPr="00000000">
        <w:rPr>
          <w:rFonts w:ascii="Arial" w:cs="Arial" w:eastAsia="Arial" w:hAnsi="Arial"/>
          <w:color w:val="0000ff"/>
          <w:rtl w:val="0"/>
        </w:rPr>
        <w:t xml:space="preserve">[Ettinger 2021]</w:t>
      </w:r>
      <w:r w:rsidDel="00000000" w:rsidR="00000000" w:rsidRPr="00000000">
        <w:rPr>
          <w:rFonts w:ascii="Arial" w:cs="Arial" w:eastAsia="Arial" w:hAnsi="Arial"/>
          <w:color w:val="000000"/>
          <w:rtl w:val="0"/>
        </w:rPr>
        <w:t xml:space="preserve">, DDAD </w:t>
      </w:r>
      <w:r w:rsidDel="00000000" w:rsidR="00000000" w:rsidRPr="00000000">
        <w:rPr>
          <w:rFonts w:ascii="Arial" w:cs="Arial" w:eastAsia="Arial" w:hAnsi="Arial"/>
          <w:color w:val="0000ff"/>
          <w:highlight w:val="white"/>
          <w:rtl w:val="0"/>
        </w:rPr>
        <w:t xml:space="preserve">[Guizilini 2020]</w:t>
      </w:r>
      <w:r w:rsidDel="00000000" w:rsidR="00000000" w:rsidRPr="00000000">
        <w:rPr>
          <w:rFonts w:ascii="Arial" w:cs="Arial" w:eastAsia="Arial" w:hAnsi="Arial"/>
          <w:color w:val="000000"/>
          <w:rtl w:val="0"/>
        </w:rPr>
        <w:t xml:space="preserve"> PandaSet</w:t>
      </w:r>
      <w:r w:rsidDel="00000000" w:rsidR="00000000" w:rsidRPr="00000000">
        <w:rPr>
          <w:rFonts w:ascii="Arial" w:cs="Arial" w:eastAsia="Arial" w:hAnsi="Arial"/>
          <w:color w:val="0000ff"/>
          <w:rtl w:val="0"/>
        </w:rPr>
        <w:t xml:space="preserve"> [Xiao 2021]</w:t>
      </w:r>
      <w:r w:rsidDel="00000000" w:rsidR="00000000" w:rsidRPr="00000000">
        <w:rPr>
          <w:rFonts w:ascii="Arial" w:cs="Arial" w:eastAsia="Arial" w:hAnsi="Arial"/>
          <w:color w:val="000000"/>
          <w:rtl w:val="0"/>
        </w:rPr>
        <w:t xml:space="preserve">, Argoverse 2</w:t>
      </w:r>
      <w:r w:rsidDel="00000000" w:rsidR="00000000" w:rsidRPr="00000000">
        <w:rPr>
          <w:rFonts w:ascii="Arial" w:cs="Arial" w:eastAsia="Arial" w:hAnsi="Arial"/>
          <w:color w:val="0000ff"/>
          <w:rtl w:val="0"/>
        </w:rPr>
        <w:t xml:space="preserve"> [Wilson 2021], </w:t>
      </w:r>
      <w:r w:rsidDel="00000000" w:rsidR="00000000" w:rsidRPr="00000000">
        <w:rPr>
          <w:rFonts w:ascii="Arial" w:cs="Arial" w:eastAsia="Arial" w:hAnsi="Arial"/>
          <w:color w:val="000000"/>
          <w:rtl w:val="0"/>
        </w:rPr>
        <w:t xml:space="preserve">Virtual Kitti 2 </w:t>
      </w:r>
      <w:r w:rsidDel="00000000" w:rsidR="00000000" w:rsidRPr="00000000">
        <w:rPr>
          <w:rFonts w:ascii="Arial" w:cs="Arial" w:eastAsia="Arial" w:hAnsi="Arial"/>
          <w:color w:val="0000ff"/>
          <w:rtl w:val="0"/>
        </w:rPr>
        <w:t xml:space="preserve">[Cabon 2020]</w:t>
      </w:r>
      <w:r w:rsidDel="00000000" w:rsidR="00000000" w:rsidRPr="00000000">
        <w:rPr>
          <w:rFonts w:ascii="Arial" w:cs="Arial" w:eastAsia="Arial" w:hAnsi="Arial"/>
          <w:color w:val="000000"/>
          <w:rtl w:val="0"/>
        </w:rPr>
        <w:t xml:space="preserve">, and OpenDV</w:t>
      </w:r>
      <w:r w:rsidDel="00000000" w:rsidR="00000000" w:rsidRPr="00000000">
        <w:rPr>
          <w:rFonts w:ascii="Arial" w:cs="Arial" w:eastAsia="Arial" w:hAnsi="Arial"/>
          <w:color w:val="0000ff"/>
          <w:rtl w:val="0"/>
        </w:rPr>
        <w:t xml:space="preserve"> [Yang 2024].</w:t>
      </w:r>
      <w:r w:rsidDel="00000000" w:rsidR="00000000" w:rsidRPr="00000000">
        <w:rPr>
          <w:rtl w:val="0"/>
        </w:rPr>
      </w:r>
    </w:p>
    <w:p w:rsidR="00000000" w:rsidDel="00000000" w:rsidP="00000000" w:rsidRDefault="00000000" w:rsidRPr="00000000" w14:paraId="00000171">
      <w:pPr>
        <w:spacing w:after="120" w:line="240" w:lineRule="auto"/>
        <w:jc w:val="both"/>
        <w:rPr/>
      </w:pPr>
      <w:r w:rsidDel="00000000" w:rsidR="00000000" w:rsidRPr="00000000">
        <w:rPr>
          <w:rFonts w:ascii="Arial" w:cs="Arial" w:eastAsia="Arial" w:hAnsi="Arial"/>
          <w:i w:val="1"/>
          <w:iCs w:val="1"/>
          <w:color w:val="000000"/>
          <w:rtl w:val="0"/>
        </w:rPr>
        <w:t xml:space="preserve">While Valeo proprietary data may be utilized in Phase D, all associated results, along with the corresponding code, will be made publicly available to ensure transparency and reproducibility of the research findings.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19317b"/>
          <w:sz w:val="22"/>
          <w:szCs w:val="22"/>
          <w:highlight w:val="white"/>
          <w:u w:val="none"/>
          <w:vertAlign w:val="baseline"/>
          <w:rtl w:val="0"/>
        </w:rPr>
        <w:t xml:space="preserve">Does your project involve handling of personal data? </w:t>
      </w:r>
      <w:r w:rsidDel="00000000" w:rsidR="00000000" w:rsidRPr="00000000">
        <w:rPr>
          <w:rFonts w:ascii="Aptos" w:cs="Aptos" w:eastAsia="Aptos" w:hAnsi="Aptos"/>
          <w:b w:val="1"/>
          <w:bCs w:val="1"/>
          <w:i w:val="0"/>
          <w:iCs w:val="0"/>
          <w:smallCaps w:val="0"/>
          <w:strike w:val="0"/>
          <w:color w:val="19317b"/>
          <w:sz w:val="22"/>
          <w:szCs w:val="22"/>
          <w:highlight w:val="white"/>
          <w:u w:val="none"/>
          <w:vertAlign w:val="baseline"/>
          <w:rtl w:val="0"/>
        </w:rPr>
        <w:t xml:space="preserve">no</w:t>
      </w:r>
      <w:r w:rsidDel="00000000" w:rsidR="00000000" w:rsidRPr="00000000">
        <w:rPr>
          <w:rtl w:val="0"/>
        </w:rPr>
      </w:r>
    </w:p>
    <w:p w:rsidR="00000000" w:rsidDel="00000000" w:rsidP="00000000" w:rsidRDefault="00000000" w:rsidRPr="00000000" w14:paraId="00000173">
      <w:pPr>
        <w:spacing w:after="120" w:line="240" w:lineRule="auto"/>
        <w:jc w:val="both"/>
        <w:rPr>
          <w:sz w:val="24"/>
          <w:szCs w:val="24"/>
        </w:rPr>
      </w:pPr>
      <w:r w:rsidDel="00000000" w:rsidR="00000000" w:rsidRPr="00000000">
        <w:rPr>
          <w:rFonts w:ascii="Arial" w:cs="Arial" w:eastAsia="Arial" w:hAnsi="Arial"/>
          <w:color w:val="000000"/>
          <w:rtl w:val="0"/>
        </w:rPr>
        <w:t xml:space="preserve">All data is preprocessed (anonymization) to respect the General Data Protection Regulation.</w:t>
      </w:r>
      <w:r w:rsidDel="00000000" w:rsidR="00000000" w:rsidRPr="00000000">
        <w:rPr>
          <w:rtl w:val="0"/>
        </w:rPr>
      </w:r>
    </w:p>
    <w:sectPr>
      <w:type w:val="nextPage"/>
      <w:pgSz w:h="16838" w:w="11906" w:orient="portrait"/>
      <w:pgMar w:bottom="1440" w:top="2552" w:left="1077" w:right="1077" w:header="709" w:footer="3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rFonts w:ascii="Arial" w:cs="Arial" w:eastAsia="Arial" w:hAnsi="Arial"/>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6" name=""/>
              <a:graphic>
                <a:graphicData uri="http://schemas.microsoft.com/office/word/2010/wordprocessingShape">
                  <wps:wsp>
                    <wps:cNvCnPr/>
                    <wps:spPr>
                      <a:xfrm>
                        <a:off x="2121746" y="3780000"/>
                        <a:ext cx="6448508" cy="0"/>
                      </a:xfrm>
                      <a:prstGeom prst="straightConnector1">
                        <a:avLst/>
                      </a:prstGeom>
                      <a:noFill/>
                      <a:ln cap="flat" cmpd="sng" w="12700">
                        <a:solidFill>
                          <a:srgbClr val="FFC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448508"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0" cy="12700"/>
              <wp:effectExtent b="0" l="0" r="0" t="0"/>
              <wp:wrapNone/>
              <wp:docPr id="1609789764" name=""/>
              <a:graphic>
                <a:graphicData uri="http://schemas.microsoft.com/office/word/2010/wordprocessingShape">
                  <wps:wsp>
                    <wps:cNvCnPr/>
                    <wps:spPr>
                      <a:xfrm>
                        <a:off x="2121746" y="3780000"/>
                        <a:ext cx="6448508" cy="0"/>
                      </a:xfrm>
                      <a:prstGeom prst="straightConnector1">
                        <a:avLst/>
                      </a:prstGeom>
                      <a:noFill/>
                      <a:ln cap="flat" cmpd="sng" w="12700">
                        <a:solidFill>
                          <a:srgbClr val="FFC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0" cy="12700"/>
              <wp:effectExtent b="0" l="0" r="0" t="0"/>
              <wp:wrapNone/>
              <wp:docPr id="160978976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sdt>
    <w:sdtPr>
      <w:lock w:val="contentLocked"/>
      <w:id w:val="-180235190"/>
      <w:tag w:val="goog_rdk_2"/>
    </w:sdtPr>
    <w:sdtContent>
      <w:tbl>
        <w:tblPr>
          <w:tblStyle w:val="Table7"/>
          <w:tblW w:w="100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3"/>
          <w:gridCol w:w="6346"/>
          <w:gridCol w:w="1683"/>
          <w:tblGridChange w:id="0">
            <w:tblGrid>
              <w:gridCol w:w="2013"/>
              <w:gridCol w:w="6346"/>
              <w:gridCol w:w="1683"/>
            </w:tblGrid>
          </w:tblGridChange>
        </w:tblGrid>
        <w:tr>
          <w:trPr>
            <w:cantSplit w:val="0"/>
            <w:trHeight w:val="645" w:hRule="atLeast"/>
            <w:tblHeader w:val="0"/>
          </w:trPr>
          <w:tc>
            <w:tcPr/>
            <w:p w:rsidR="00000000" w:rsidDel="00000000" w:rsidP="00000000" w:rsidRDefault="00000000" w:rsidRPr="00000000" w14:paraId="00000176">
              <w:pPr>
                <w:tabs>
                  <w:tab w:val="center" w:leader="none" w:pos="4513"/>
                  <w:tab w:val="right" w:leader="none" w:pos="9026"/>
                </w:tabs>
                <w:rPr>
                  <w:rFonts w:ascii="Arial" w:cs="Arial" w:eastAsia="Arial" w:hAnsi="Arial"/>
                  <w:sz w:val="18"/>
                  <w:szCs w:val="18"/>
                </w:rPr>
              </w:pPr>
              <w:r w:rsidDel="00000000" w:rsidR="00000000" w:rsidRPr="00000000">
                <w:rPr>
                  <w:rFonts w:ascii="Arial" w:cs="Arial" w:eastAsia="Arial" w:hAnsi="Arial"/>
                  <w:sz w:val="18"/>
                  <w:szCs w:val="18"/>
                  <w:rtl w:val="0"/>
                </w:rPr>
                <w:t xml:space="preserve">Page </w: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b w:val="1"/>
                  <w:bCs w:val="1"/>
                  <w:sz w:val="18"/>
                  <w:szCs w:val="18"/>
                  <w:rtl w:val="0"/>
                </w:rPr>
                <w:t xml:space="preserve"> </w:t>
              </w:r>
              <w:r w:rsidDel="00000000" w:rsidR="00000000" w:rsidRPr="00000000">
                <w:rPr>
                  <w:rFonts w:ascii="Arial" w:cs="Arial" w:eastAsia="Arial" w:hAnsi="Arial"/>
                  <w:sz w:val="18"/>
                  <w:szCs w:val="18"/>
                  <w:rtl w:val="0"/>
                </w:rPr>
                <w:t xml:space="preserve">of 10</w:t>
              </w:r>
            </w:p>
          </w:tc>
          <w:tc>
            <w:tcPr/>
            <w:p w:rsidR="00000000" w:rsidDel="00000000" w:rsidP="00000000" w:rsidRDefault="00000000" w:rsidRPr="00000000" w14:paraId="00000177">
              <w:pPr>
                <w:tabs>
                  <w:tab w:val="center" w:leader="none" w:pos="4513"/>
                  <w:tab w:val="right" w:leader="none" w:pos="9026"/>
                </w:tabs>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EuroHPC</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JU</w:t>
              </w:r>
              <w:r w:rsidDel="00000000" w:rsidR="00000000" w:rsidRPr="00000000">
                <w:rPr>
                  <w:rFonts w:ascii="Arial" w:cs="Arial" w:eastAsia="Arial" w:hAnsi="Arial"/>
                  <w:sz w:val="18"/>
                  <w:szCs w:val="18"/>
                  <w:rtl w:val="0"/>
                </w:rPr>
                <w:t xml:space="preserve"> | Application Form for Regular Access</w:t>
              </w:r>
            </w:p>
          </w:tc>
          <w:tc>
            <w:tcPr/>
            <w:p w:rsidR="00000000" w:rsidDel="00000000" w:rsidP="00000000" w:rsidRDefault="00000000" w:rsidRPr="00000000" w14:paraId="00000178">
              <w:pPr>
                <w:tabs>
                  <w:tab w:val="center" w:leader="none" w:pos="4513"/>
                  <w:tab w:val="right" w:leader="none" w:pos="9026"/>
                </w:tabs>
                <w:rPr>
                  <w:rFonts w:ascii="Arial" w:cs="Arial" w:eastAsia="Arial" w:hAnsi="Arial"/>
                  <w:sz w:val="18"/>
                  <w:szCs w:val="18"/>
                </w:rPr>
              </w:pPr>
              <w:r w:rsidDel="00000000" w:rsidR="00000000" w:rsidRPr="00000000">
                <w:rPr>
                  <w:rFonts w:ascii="Arial" w:cs="Arial" w:eastAsia="Arial" w:hAnsi="Arial"/>
                  <w:sz w:val="18"/>
                  <w:szCs w:val="18"/>
                  <w:rtl w:val="0"/>
                </w:rPr>
                <w:t xml:space="preserve">V6: 23/01/2025</w:t>
              </w:r>
            </w:p>
          </w:tc>
        </w:tr>
      </w:tbl>
    </w:sdtContent>
  </w:sdt>
  <w:p w:rsidR="00000000" w:rsidDel="00000000" w:rsidP="00000000" w:rsidRDefault="00000000" w:rsidRPr="00000000" w14:paraId="00000179">
    <w:pPr>
      <w:tabs>
        <w:tab w:val="center" w:leader="none" w:pos="4513"/>
        <w:tab w:val="right" w:leader="none" w:pos="9026"/>
      </w:tabs>
      <w:spacing w:line="240" w:lineRule="auto"/>
      <w:rPr>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rFonts w:ascii="Arial" w:cs="Arial" w:eastAsia="Arial" w:hAnsi="Arial"/>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3" name=""/>
              <a:graphic>
                <a:graphicData uri="http://schemas.microsoft.com/office/word/2010/wordprocessingShape">
                  <wps:wsp>
                    <wps:cNvCnPr/>
                    <wps:spPr>
                      <a:xfrm>
                        <a:off x="2121746" y="3780000"/>
                        <a:ext cx="6448508" cy="0"/>
                      </a:xfrm>
                      <a:prstGeom prst="straightConnector1">
                        <a:avLst/>
                      </a:prstGeom>
                      <a:noFill/>
                      <a:ln cap="flat" cmpd="sng" w="12700">
                        <a:solidFill>
                          <a:srgbClr val="FFC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448508"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5" name=""/>
              <a:graphic>
                <a:graphicData uri="http://schemas.microsoft.com/office/word/2010/wordprocessingShape">
                  <wps:wsp>
                    <wps:cNvCnPr/>
                    <wps:spPr>
                      <a:xfrm>
                        <a:off x="2121746" y="3780000"/>
                        <a:ext cx="6448508" cy="0"/>
                      </a:xfrm>
                      <a:prstGeom prst="straightConnector1">
                        <a:avLst/>
                      </a:prstGeom>
                      <a:noFill/>
                      <a:ln cap="flat" cmpd="sng" w="12700">
                        <a:solidFill>
                          <a:srgbClr val="FFC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6448508" cy="12700"/>
              <wp:effectExtent b="0" l="0" r="0" t="0"/>
              <wp:wrapNone/>
              <wp:docPr id="160978976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448508" cy="12700"/>
                      </a:xfrm>
                      <a:prstGeom prst="rect"/>
                      <a:ln/>
                    </pic:spPr>
                  </pic:pic>
                </a:graphicData>
              </a:graphic>
            </wp:anchor>
          </w:drawing>
        </mc:Fallback>
      </mc:AlternateContent>
    </w:r>
  </w:p>
  <w:sdt>
    <w:sdtPr>
      <w:lock w:val="contentLocked"/>
      <w:id w:val="-1312483391"/>
      <w:tag w:val="goog_rdk_3"/>
    </w:sdtPr>
    <w:sdtContent>
      <w:tbl>
        <w:tblPr>
          <w:tblStyle w:val="Table8"/>
          <w:tblW w:w="100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3"/>
          <w:gridCol w:w="6346"/>
          <w:gridCol w:w="1683"/>
          <w:tblGridChange w:id="0">
            <w:tblGrid>
              <w:gridCol w:w="2013"/>
              <w:gridCol w:w="6346"/>
              <w:gridCol w:w="1683"/>
            </w:tblGrid>
          </w:tblGridChange>
        </w:tblGrid>
        <w:tr>
          <w:trPr>
            <w:cantSplit w:val="0"/>
            <w:trHeight w:val="340" w:hRule="atLeast"/>
            <w:tblHeader w:val="0"/>
          </w:trPr>
          <w:tc>
            <w:tcPr/>
            <w:p w:rsidR="00000000" w:rsidDel="00000000" w:rsidP="00000000" w:rsidRDefault="00000000" w:rsidRPr="00000000" w14:paraId="0000017C">
              <w:pPr>
                <w:tabs>
                  <w:tab w:val="center" w:leader="none" w:pos="4513"/>
                  <w:tab w:val="right" w:leader="none" w:pos="9026"/>
                </w:tabs>
                <w:rPr>
                  <w:rFonts w:ascii="Arial" w:cs="Arial" w:eastAsia="Arial" w:hAnsi="Arial"/>
                  <w:sz w:val="18"/>
                  <w:szCs w:val="18"/>
                </w:rPr>
              </w:pP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b w:val="1"/>
                  <w:bCs w:val="1"/>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of 1</w:t>
              </w:r>
            </w:p>
          </w:tc>
          <w:tc>
            <w:tcPr/>
            <w:p w:rsidR="00000000" w:rsidDel="00000000" w:rsidP="00000000" w:rsidRDefault="00000000" w:rsidRPr="00000000" w14:paraId="0000017D">
              <w:pPr>
                <w:tabs>
                  <w:tab w:val="center" w:leader="none" w:pos="4513"/>
                  <w:tab w:val="right" w:leader="none" w:pos="9026"/>
                </w:tabs>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EuroHPC</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JU</w:t>
              </w:r>
              <w:r w:rsidDel="00000000" w:rsidR="00000000" w:rsidRPr="00000000">
                <w:rPr>
                  <w:rFonts w:ascii="Arial" w:cs="Arial" w:eastAsia="Arial" w:hAnsi="Arial"/>
                  <w:sz w:val="18"/>
                  <w:szCs w:val="18"/>
                  <w:rtl w:val="0"/>
                </w:rPr>
                <w:t xml:space="preserve"> | Application Form for Regular Access</w:t>
              </w:r>
            </w:p>
          </w:tc>
          <w:tc>
            <w:tcPr/>
            <w:p w:rsidR="00000000" w:rsidDel="00000000" w:rsidP="00000000" w:rsidRDefault="00000000" w:rsidRPr="00000000" w14:paraId="0000017E">
              <w:pPr>
                <w:tabs>
                  <w:tab w:val="center" w:leader="none" w:pos="4513"/>
                  <w:tab w:val="right" w:leader="none" w:pos="9026"/>
                </w:tabs>
                <w:rPr>
                  <w:rFonts w:ascii="Arial" w:cs="Arial" w:eastAsia="Arial" w:hAnsi="Arial"/>
                  <w:sz w:val="18"/>
                  <w:szCs w:val="18"/>
                </w:rPr>
              </w:pPr>
              <w:r w:rsidDel="00000000" w:rsidR="00000000" w:rsidRPr="00000000">
                <w:rPr>
                  <w:rFonts w:ascii="Arial" w:cs="Arial" w:eastAsia="Arial" w:hAnsi="Arial"/>
                  <w:sz w:val="18"/>
                  <w:szCs w:val="18"/>
                  <w:rtl w:val="0"/>
                </w:rPr>
                <w:t xml:space="preserve">V6: 23/01/2025</w:t>
              </w:r>
            </w:p>
          </w:tc>
        </w:tr>
      </w:tbl>
    </w:sdtContent>
  </w:sdt>
  <w:p w:rsidR="00000000" w:rsidDel="00000000" w:rsidP="00000000" w:rsidRDefault="00000000" w:rsidRPr="00000000" w14:paraId="0000017F">
    <w:pPr>
      <w:tabs>
        <w:tab w:val="center" w:leader="none" w:pos="4513"/>
        <w:tab w:val="right" w:leader="none" w:pos="9026"/>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d8wi8qpd5tzk" w:id="0"/>
  <w:bookmarkEnd w:id="0"/>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4513" w:right="0" w:hanging="4513"/>
      <w:jc w:val="left"/>
      <w:rPr>
        <w:rFonts w:ascii="Aptos" w:cs="Aptos" w:eastAsia="Aptos" w:hAnsi="Aptos"/>
        <w:b w:val="0"/>
        <w:bCs w:val="0"/>
        <w:i w:val="0"/>
        <w:iCs w:val="0"/>
        <w:smallCaps w:val="0"/>
        <w:strike w:val="0"/>
        <w:color w:val="19317b"/>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9317b"/>
        <w:sz w:val="24"/>
        <w:szCs w:val="24"/>
        <w:u w:val="none"/>
        <w:shd w:fill="auto" w:val="clear"/>
        <w:vertAlign w:val="baseline"/>
      </w:rPr>
      <w:drawing>
        <wp:anchor allowOverlap="1" behindDoc="1" distB="0" distT="0" distL="0" distR="0" hidden="0" layoutInCell="1" locked="0" relativeHeight="0" simplePos="0">
          <wp:simplePos x="0" y="0"/>
          <wp:positionH relativeFrom="page">
            <wp:posOffset>10795</wp:posOffset>
          </wp:positionH>
          <wp:positionV relativeFrom="page">
            <wp:posOffset>-7619</wp:posOffset>
          </wp:positionV>
          <wp:extent cx="7560000" cy="1026000"/>
          <wp:effectExtent b="0" l="0" r="0" t="0"/>
          <wp:wrapNone/>
          <wp:docPr id="160978977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0000" cy="10260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ffc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9317b"/>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e36c09" w:space="1" w:sz="8" w:val="single"/>
      </w:pBdr>
      <w:spacing w:line="240" w:lineRule="auto"/>
      <w:ind w:left="432" w:hanging="432"/>
    </w:pPr>
    <w:rPr>
      <w:b w:val="1"/>
      <w:bCs w:val="1"/>
      <w:sz w:val="28"/>
      <w:szCs w:val="28"/>
    </w:rPr>
  </w:style>
  <w:style w:type="paragraph" w:styleId="Heading2">
    <w:name w:val="heading 2"/>
    <w:basedOn w:val="Normal"/>
    <w:next w:val="Normal"/>
    <w:pPr>
      <w:keepNext w:val="1"/>
      <w:keepLines w:val="1"/>
      <w:pBdr>
        <w:bottom w:color="e36c09" w:space="1" w:sz="8" w:val="single"/>
      </w:pBdr>
      <w:spacing w:line="240" w:lineRule="auto"/>
      <w:ind w:left="576" w:hanging="576"/>
    </w:pPr>
    <w:rPr>
      <w:sz w:val="28"/>
      <w:szCs w:val="28"/>
    </w:rPr>
  </w:style>
  <w:style w:type="paragraph" w:styleId="Heading3">
    <w:name w:val="heading 3"/>
    <w:basedOn w:val="Normal"/>
    <w:next w:val="Normal"/>
    <w:pPr>
      <w:keepNext w:val="1"/>
      <w:keepLines w:val="1"/>
      <w:pBdr>
        <w:bottom w:color="ff6b19" w:space="1" w:sz="4" w:val="single"/>
      </w:pBdr>
      <w:spacing w:line="240" w:lineRule="auto"/>
      <w:ind w:left="720" w:hanging="720"/>
    </w:pPr>
    <w:rPr>
      <w:i w:val="1"/>
      <w:iCs w:val="1"/>
      <w:sz w:val="28"/>
      <w:szCs w:val="28"/>
    </w:rPr>
  </w:style>
  <w:style w:type="paragraph" w:styleId="Heading4">
    <w:name w:val="heading 4"/>
    <w:basedOn w:val="Normal"/>
    <w:next w:val="Normal"/>
    <w:pPr>
      <w:keepNext w:val="1"/>
      <w:keepLines w:val="1"/>
      <w:spacing w:before="200" w:lineRule="auto"/>
      <w:ind w:left="864" w:hanging="864"/>
    </w:pPr>
    <w:rPr>
      <w:i w:val="1"/>
      <w:iCs w:val="1"/>
      <w:color w:val="4f81bd"/>
      <w:sz w:val="28"/>
      <w:szCs w:val="28"/>
    </w:rPr>
  </w:style>
  <w:style w:type="paragraph" w:styleId="Heading5">
    <w:name w:val="heading 5"/>
    <w:basedOn w:val="Normal"/>
    <w:next w:val="Normal"/>
    <w:pPr>
      <w:keepNext w:val="1"/>
      <w:keepLines w:val="1"/>
      <w:spacing w:before="200" w:lineRule="auto"/>
      <w:ind w:left="864" w:hanging="864"/>
    </w:pPr>
    <w:rPr>
      <w:i w:val="1"/>
      <w:iCs w:val="1"/>
      <w:color w:val="4f81bd"/>
      <w:sz w:val="28"/>
      <w:szCs w:val="28"/>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iCs w:val="1"/>
      <w:color w:val="243f61"/>
    </w:rPr>
  </w:style>
  <w:style w:type="paragraph" w:styleId="Title">
    <w:name w:val="Title"/>
    <w:basedOn w:val="Normal"/>
    <w:next w:val="Normal"/>
    <w:pPr>
      <w:pBdr>
        <w:bottom w:color="ffc000" w:space="4" w:sz="8" w:val="single"/>
      </w:pBdr>
      <w:spacing w:line="240" w:lineRule="auto"/>
    </w:pPr>
    <w:rPr>
      <w:b w:val="1"/>
      <w:bCs w:val="1"/>
      <w:sz w:val="40"/>
      <w:szCs w:val="40"/>
    </w:rPr>
  </w:style>
  <w:style w:type="paragraph" w:styleId="Normal" w:default="1">
    <w:name w:val="Normal"/>
    <w:aliases w:val="Body text"/>
    <w:qFormat w:val="1"/>
    <w:rsid w:val="00BD4F9B"/>
    <w:pPr>
      <w:spacing w:after="0"/>
    </w:pPr>
    <w:rPr>
      <w:rFonts w:ascii="Aptos" w:hAnsi="Aptos"/>
      <w:color w:val="19317b"/>
    </w:rPr>
  </w:style>
  <w:style w:type="paragraph" w:styleId="Heading1">
    <w:name w:val="heading 1"/>
    <w:basedOn w:val="Normal"/>
    <w:next w:val="Normal"/>
    <w:link w:val="Heading1Char"/>
    <w:uiPriority w:val="9"/>
    <w:rsid w:val="000D6031"/>
    <w:pPr>
      <w:keepNext w:val="1"/>
      <w:keepLines w:val="1"/>
      <w:numPr>
        <w:numId w:val="1"/>
      </w:numPr>
      <w:pBdr>
        <w:bottom w:color="e36c0a" w:space="1" w:sz="8" w:themeColor="accent6" w:themeShade="0000BF" w:val="single"/>
      </w:pBdr>
      <w:spacing w:line="240" w:lineRule="auto"/>
      <w:outlineLvl w:val="0"/>
    </w:pPr>
    <w:rPr>
      <w:rFonts w:cs="Arial" w:eastAsiaTheme="majorEastAsia"/>
      <w:b w:val="1"/>
      <w:bCs w:val="1"/>
      <w:sz w:val="28"/>
      <w:szCs w:val="24"/>
    </w:rPr>
  </w:style>
  <w:style w:type="paragraph" w:styleId="Heading2">
    <w:name w:val="heading 2"/>
    <w:basedOn w:val="Normal"/>
    <w:next w:val="Normal"/>
    <w:link w:val="Heading2Char"/>
    <w:uiPriority w:val="9"/>
    <w:unhideWhenUsed w:val="1"/>
    <w:rsid w:val="004717D9"/>
    <w:pPr>
      <w:keepNext w:val="1"/>
      <w:keepLines w:val="1"/>
      <w:numPr>
        <w:ilvl w:val="1"/>
        <w:numId w:val="1"/>
      </w:numPr>
      <w:pBdr>
        <w:bottom w:color="e36c0a" w:space="1" w:sz="8" w:themeColor="accent6" w:themeShade="0000BF" w:val="single"/>
      </w:pBdr>
      <w:spacing w:line="240" w:lineRule="auto"/>
      <w:outlineLvl w:val="1"/>
    </w:pPr>
    <w:rPr>
      <w:rFonts w:cs="Arial" w:eastAsiaTheme="majorEastAsia"/>
      <w:bCs w:val="1"/>
      <w:sz w:val="28"/>
      <w:szCs w:val="24"/>
    </w:rPr>
  </w:style>
  <w:style w:type="paragraph" w:styleId="Heading3">
    <w:name w:val="heading 3"/>
    <w:basedOn w:val="Normal"/>
    <w:next w:val="Normal"/>
    <w:link w:val="Heading3Char"/>
    <w:uiPriority w:val="9"/>
    <w:unhideWhenUsed w:val="1"/>
    <w:rsid w:val="004717D9"/>
    <w:pPr>
      <w:keepNext w:val="1"/>
      <w:keepLines w:val="1"/>
      <w:numPr>
        <w:ilvl w:val="2"/>
        <w:numId w:val="1"/>
      </w:numPr>
      <w:pBdr>
        <w:bottom w:color="ff6b19" w:space="1" w:sz="4" w:val="single"/>
      </w:pBdr>
      <w:spacing w:line="240" w:lineRule="auto"/>
      <w:outlineLvl w:val="2"/>
    </w:pPr>
    <w:rPr>
      <w:rFonts w:cs="Arial" w:eastAsiaTheme="majorEastAsia"/>
      <w:bCs w:val="1"/>
      <w:i w:val="1"/>
      <w:sz w:val="28"/>
      <w:szCs w:val="24"/>
    </w:rPr>
  </w:style>
  <w:style w:type="paragraph" w:styleId="Heading4">
    <w:name w:val="heading 4"/>
    <w:basedOn w:val="Normal"/>
    <w:next w:val="Normal"/>
    <w:link w:val="Heading4Char"/>
    <w:uiPriority w:val="9"/>
    <w:unhideWhenUsed w:val="1"/>
    <w:rsid w:val="004717D9"/>
    <w:pPr>
      <w:keepNext w:val="1"/>
      <w:keepLines w:val="1"/>
      <w:numPr>
        <w:ilvl w:val="3"/>
        <w:numId w:val="1"/>
      </w:numPr>
      <w:spacing w:before="200"/>
      <w:outlineLvl w:val="3"/>
    </w:pPr>
    <w:rPr>
      <w:rFonts w:cstheme="majorBidi" w:eastAsiaTheme="majorEastAsia"/>
      <w:bCs w:val="1"/>
      <w:i w:val="1"/>
      <w:iCs w:val="1"/>
      <w:color w:val="4f81bd" w:themeColor="accent1"/>
      <w:sz w:val="28"/>
    </w:rPr>
  </w:style>
  <w:style w:type="paragraph" w:styleId="Heading5">
    <w:name w:val="heading 5"/>
    <w:aliases w:val="EuroHPC Heading 4"/>
    <w:basedOn w:val="Heading4"/>
    <w:next w:val="Normal"/>
    <w:link w:val="Heading5Char"/>
    <w:uiPriority w:val="9"/>
    <w:unhideWhenUsed w:val="1"/>
    <w:qFormat w:val="1"/>
    <w:rsid w:val="002F6F55"/>
    <w:pPr>
      <w:outlineLvl w:val="4"/>
    </w:pPr>
  </w:style>
  <w:style w:type="paragraph" w:styleId="Heading6">
    <w:name w:val="heading 6"/>
    <w:basedOn w:val="Normal"/>
    <w:next w:val="Normal"/>
    <w:link w:val="Heading6Char"/>
    <w:uiPriority w:val="9"/>
    <w:semiHidden w:val="1"/>
    <w:unhideWhenUsed w:val="1"/>
    <w:qFormat w:val="1"/>
    <w:rsid w:val="00EA4CE1"/>
    <w:pPr>
      <w:keepNext w:val="1"/>
      <w:keepLines w:val="1"/>
      <w:numPr>
        <w:ilvl w:val="5"/>
        <w:numId w:val="1"/>
      </w:numPr>
      <w:spacing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EA4CE1"/>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EA4CE1"/>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EA4CE1"/>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71C2"/>
    <w:pPr>
      <w:ind w:left="720"/>
      <w:contextualSpacing w:val="1"/>
    </w:pPr>
    <w:rPr>
      <w:shd w:color="auto" w:fill="ffffff" w:val="clear"/>
      <w:lang w:eastAsia="en-GB"/>
    </w:rPr>
  </w:style>
  <w:style w:type="character" w:styleId="Hyperlink">
    <w:name w:val="Hyperlink"/>
    <w:basedOn w:val="DefaultParagraphFont"/>
    <w:uiPriority w:val="99"/>
    <w:unhideWhenUsed w:val="1"/>
    <w:rsid w:val="00F85575"/>
    <w:rPr>
      <w:color w:val="ffc000"/>
      <w:u w:val="single"/>
    </w:rPr>
  </w:style>
  <w:style w:type="paragraph" w:styleId="Header">
    <w:name w:val="header"/>
    <w:basedOn w:val="Normal"/>
    <w:link w:val="HeaderChar"/>
    <w:uiPriority w:val="99"/>
    <w:unhideWhenUsed w:val="1"/>
    <w:rsid w:val="000E7B6E"/>
    <w:pPr>
      <w:tabs>
        <w:tab w:val="center" w:pos="4513"/>
        <w:tab w:val="right" w:pos="9026"/>
      </w:tabs>
      <w:spacing w:line="240" w:lineRule="auto"/>
    </w:pPr>
  </w:style>
  <w:style w:type="character" w:styleId="HeaderChar" w:customStyle="1">
    <w:name w:val="Header Char"/>
    <w:basedOn w:val="DefaultParagraphFont"/>
    <w:link w:val="Header"/>
    <w:uiPriority w:val="99"/>
    <w:rsid w:val="000E7B6E"/>
    <w:rPr>
      <w:rFonts w:ascii="Arial" w:hAnsi="Arial"/>
    </w:rPr>
  </w:style>
  <w:style w:type="paragraph" w:styleId="Footer">
    <w:name w:val="footer"/>
    <w:basedOn w:val="Normal"/>
    <w:link w:val="FooterChar"/>
    <w:uiPriority w:val="99"/>
    <w:unhideWhenUsed w:val="1"/>
    <w:rsid w:val="004717D9"/>
    <w:pPr>
      <w:tabs>
        <w:tab w:val="center" w:pos="4513"/>
        <w:tab w:val="right" w:pos="9026"/>
      </w:tabs>
      <w:spacing w:line="240" w:lineRule="auto"/>
    </w:pPr>
    <w:rPr>
      <w:sz w:val="18"/>
    </w:rPr>
  </w:style>
  <w:style w:type="character" w:styleId="FooterChar" w:customStyle="1">
    <w:name w:val="Footer Char"/>
    <w:basedOn w:val="DefaultParagraphFont"/>
    <w:link w:val="Footer"/>
    <w:uiPriority w:val="99"/>
    <w:rsid w:val="004717D9"/>
    <w:rPr>
      <w:rFonts w:ascii="Arial" w:hAnsi="Arial"/>
      <w:color w:val="19317b"/>
      <w:sz w:val="18"/>
    </w:rPr>
  </w:style>
  <w:style w:type="paragraph" w:styleId="BalloonText">
    <w:name w:val="Balloon Text"/>
    <w:basedOn w:val="Normal"/>
    <w:link w:val="BalloonTextChar"/>
    <w:uiPriority w:val="99"/>
    <w:semiHidden w:val="1"/>
    <w:unhideWhenUsed w:val="1"/>
    <w:rsid w:val="00536A3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36A38"/>
    <w:rPr>
      <w:rFonts w:ascii="Tahoma" w:cs="Tahoma" w:hAnsi="Tahoma"/>
      <w:sz w:val="16"/>
      <w:szCs w:val="16"/>
    </w:rPr>
  </w:style>
  <w:style w:type="character" w:styleId="Heading1Char" w:customStyle="1">
    <w:name w:val="Heading 1 Char"/>
    <w:basedOn w:val="DefaultParagraphFont"/>
    <w:link w:val="Heading1"/>
    <w:uiPriority w:val="9"/>
    <w:rsid w:val="000D6031"/>
    <w:rPr>
      <w:rFonts w:ascii="Arial" w:cs="Arial" w:hAnsi="Arial" w:eastAsiaTheme="majorEastAsia"/>
      <w:b w:val="1"/>
      <w:bCs w:val="1"/>
      <w:color w:val="19317b"/>
      <w:sz w:val="28"/>
      <w:szCs w:val="24"/>
    </w:rPr>
  </w:style>
  <w:style w:type="paragraph" w:styleId="Title">
    <w:name w:val="Title"/>
    <w:basedOn w:val="Normal"/>
    <w:next w:val="Normal"/>
    <w:link w:val="TitleChar"/>
    <w:autoRedefine w:val="1"/>
    <w:uiPriority w:val="99"/>
    <w:qFormat w:val="1"/>
    <w:rsid w:val="00F96ECD"/>
    <w:pPr>
      <w:pBdr>
        <w:bottom w:color="ffc000" w:space="4" w:sz="8" w:val="single"/>
      </w:pBdr>
      <w:spacing w:line="240" w:lineRule="auto"/>
      <w:contextualSpacing w:val="1"/>
    </w:pPr>
    <w:rPr>
      <w:rFonts w:cs="Arial" w:eastAsiaTheme="majorEastAsia"/>
      <w:b w:val="1"/>
      <w:spacing w:val="5"/>
      <w:kern w:val="28"/>
      <w:sz w:val="40"/>
      <w:szCs w:val="40"/>
      <w:lang w:val="sl-SI"/>
    </w:rPr>
  </w:style>
  <w:style w:type="character" w:styleId="TitleChar" w:customStyle="1">
    <w:name w:val="Title Char"/>
    <w:basedOn w:val="DefaultParagraphFont"/>
    <w:link w:val="Title"/>
    <w:uiPriority w:val="99"/>
    <w:rsid w:val="00F96ECD"/>
    <w:rPr>
      <w:rFonts w:ascii="Arial" w:cs="Arial" w:hAnsi="Arial" w:eastAsiaTheme="majorEastAsia"/>
      <w:b w:val="1"/>
      <w:color w:val="19317b"/>
      <w:spacing w:val="5"/>
      <w:kern w:val="28"/>
      <w:sz w:val="40"/>
      <w:szCs w:val="40"/>
      <w:lang w:val="sl-SI"/>
    </w:rPr>
  </w:style>
  <w:style w:type="character" w:styleId="Heading2Char" w:customStyle="1">
    <w:name w:val="Heading 2 Char"/>
    <w:basedOn w:val="DefaultParagraphFont"/>
    <w:link w:val="Heading2"/>
    <w:uiPriority w:val="9"/>
    <w:rsid w:val="004717D9"/>
    <w:rPr>
      <w:rFonts w:ascii="Arial" w:cs="Arial" w:hAnsi="Arial" w:eastAsiaTheme="majorEastAsia"/>
      <w:bCs w:val="1"/>
      <w:color w:val="19317b"/>
      <w:sz w:val="28"/>
      <w:szCs w:val="24"/>
    </w:rPr>
  </w:style>
  <w:style w:type="character" w:styleId="Strong">
    <w:name w:val="Strong"/>
    <w:basedOn w:val="DefaultParagraphFont"/>
    <w:uiPriority w:val="22"/>
    <w:qFormat w:val="1"/>
    <w:rsid w:val="00A2565E"/>
    <w:rPr>
      <w:b w:val="1"/>
      <w:bCs w:val="1"/>
      <w:color w:val="19317b"/>
    </w:rPr>
  </w:style>
  <w:style w:type="character" w:styleId="Emphasis">
    <w:name w:val="Emphasis"/>
    <w:basedOn w:val="DefaultParagraphFont"/>
    <w:uiPriority w:val="20"/>
    <w:qFormat w:val="1"/>
    <w:rsid w:val="00A2565E"/>
    <w:rPr>
      <w:i w:val="1"/>
      <w:iCs w:val="1"/>
      <w:color w:val="19317b"/>
    </w:rPr>
  </w:style>
  <w:style w:type="paragraph" w:styleId="PlainText">
    <w:name w:val="Plain Text"/>
    <w:basedOn w:val="Normal"/>
    <w:link w:val="PlainTextChar"/>
    <w:uiPriority w:val="99"/>
    <w:semiHidden w:val="1"/>
    <w:unhideWhenUsed w:val="1"/>
    <w:rsid w:val="009A0173"/>
    <w:pPr>
      <w:spacing w:line="240" w:lineRule="auto"/>
    </w:pPr>
    <w:rPr>
      <w:rFonts w:ascii="Calibri" w:hAnsi="Calibri"/>
      <w:szCs w:val="21"/>
    </w:rPr>
  </w:style>
  <w:style w:type="character" w:styleId="PlainTextChar" w:customStyle="1">
    <w:name w:val="Plain Text Char"/>
    <w:basedOn w:val="DefaultParagraphFont"/>
    <w:link w:val="PlainText"/>
    <w:uiPriority w:val="99"/>
    <w:semiHidden w:val="1"/>
    <w:rsid w:val="009A0173"/>
    <w:rPr>
      <w:rFonts w:ascii="Calibri" w:hAnsi="Calibri"/>
      <w:szCs w:val="21"/>
    </w:rPr>
  </w:style>
  <w:style w:type="character" w:styleId="Heading3Char" w:customStyle="1">
    <w:name w:val="Heading 3 Char"/>
    <w:basedOn w:val="DefaultParagraphFont"/>
    <w:link w:val="Heading3"/>
    <w:uiPriority w:val="9"/>
    <w:rsid w:val="004717D9"/>
    <w:rPr>
      <w:rFonts w:ascii="Arial" w:cs="Arial" w:hAnsi="Arial" w:eastAsiaTheme="majorEastAsia"/>
      <w:bCs w:val="1"/>
      <w:i w:val="1"/>
      <w:color w:val="19317b"/>
      <w:sz w:val="28"/>
      <w:szCs w:val="24"/>
    </w:rPr>
  </w:style>
  <w:style w:type="character" w:styleId="Heading4Char" w:customStyle="1">
    <w:name w:val="Heading 4 Char"/>
    <w:basedOn w:val="DefaultParagraphFont"/>
    <w:link w:val="Heading4"/>
    <w:uiPriority w:val="9"/>
    <w:rsid w:val="004717D9"/>
    <w:rPr>
      <w:rFonts w:ascii="Arial" w:hAnsi="Arial" w:cstheme="majorBidi" w:eastAsiaTheme="majorEastAsia"/>
      <w:bCs w:val="1"/>
      <w:i w:val="1"/>
      <w:iCs w:val="1"/>
      <w:color w:val="4f81bd" w:themeColor="accent1"/>
      <w:sz w:val="28"/>
    </w:rPr>
  </w:style>
  <w:style w:type="character" w:styleId="Heading5Char" w:customStyle="1">
    <w:name w:val="Heading 5 Char"/>
    <w:aliases w:val="EuroHPC Heading 4 Char"/>
    <w:basedOn w:val="DefaultParagraphFont"/>
    <w:link w:val="Heading5"/>
    <w:uiPriority w:val="9"/>
    <w:rsid w:val="002F6F55"/>
    <w:rPr>
      <w:rFonts w:ascii="Arial" w:hAnsi="Arial" w:cstheme="majorBidi" w:eastAsiaTheme="majorEastAsia"/>
      <w:bCs w:val="1"/>
      <w:i w:val="1"/>
      <w:iCs w:val="1"/>
      <w:color w:val="4f81bd" w:themeColor="accent1"/>
      <w:sz w:val="28"/>
    </w:rPr>
  </w:style>
  <w:style w:type="character" w:styleId="Heading6Char" w:customStyle="1">
    <w:name w:val="Heading 6 Char"/>
    <w:basedOn w:val="DefaultParagraphFont"/>
    <w:link w:val="Heading6"/>
    <w:uiPriority w:val="9"/>
    <w:semiHidden w:val="1"/>
    <w:rsid w:val="00EA4CE1"/>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EA4CE1"/>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EA4CE1"/>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EA4CE1"/>
    <w:rPr>
      <w:rFonts w:asciiTheme="majorHAnsi" w:cstheme="majorBidi" w:eastAsiaTheme="majorEastAsia" w:hAnsiTheme="majorHAnsi"/>
      <w:i w:val="1"/>
      <w:iCs w:val="1"/>
      <w:color w:val="404040" w:themeColor="text1" w:themeTint="0000BF"/>
      <w:sz w:val="20"/>
      <w:szCs w:val="20"/>
    </w:rPr>
  </w:style>
  <w:style w:type="character" w:styleId="SubtleEmphasis">
    <w:name w:val="Subtle Emphasis"/>
    <w:aliases w:val="Introduction"/>
    <w:basedOn w:val="DefaultParagraphFont"/>
    <w:autoRedefine w:val="1"/>
    <w:uiPriority w:val="19"/>
    <w:qFormat w:val="1"/>
    <w:rsid w:val="00EF2D24"/>
    <w:rPr>
      <w:rFonts w:ascii="Arial" w:hAnsi="Arial"/>
      <w:b w:val="0"/>
      <w:bCs w:val="0"/>
      <w:i w:val="1"/>
      <w:iCs w:val="1"/>
      <w:color w:val="19317b"/>
      <w:sz w:val="22"/>
    </w:rPr>
  </w:style>
  <w:style w:type="paragraph" w:styleId="Subtitle">
    <w:name w:val="Subtitle"/>
    <w:basedOn w:val="Normal"/>
    <w:next w:val="Normal"/>
    <w:link w:val="SubtitleChar"/>
    <w:uiPriority w:val="11"/>
    <w:qFormat w:val="1"/>
    <w:rsid w:val="005A1EF0"/>
    <w:pPr>
      <w:numPr>
        <w:ilvl w:val="1"/>
      </w:numPr>
      <w:spacing w:after="160"/>
    </w:pPr>
    <w:rPr>
      <w:rFonts w:cs="Arial" w:asciiTheme="minorHAnsi" w:eastAsiaTheme="minorEastAsia" w:hAnsiTheme="minorHAnsi"/>
      <w:spacing w:val="15"/>
    </w:rPr>
  </w:style>
  <w:style w:type="character" w:styleId="SubtitleChar" w:customStyle="1">
    <w:name w:val="Subtitle Char"/>
    <w:basedOn w:val="DefaultParagraphFont"/>
    <w:link w:val="Subtitle"/>
    <w:uiPriority w:val="11"/>
    <w:rsid w:val="005A1EF0"/>
    <w:rPr>
      <w:rFonts w:cs="Arial" w:eastAsiaTheme="minorEastAsia"/>
      <w:spacing w:val="15"/>
    </w:rPr>
  </w:style>
  <w:style w:type="character" w:styleId="FollowedHyperlink">
    <w:name w:val="FollowedHyperlink"/>
    <w:basedOn w:val="DefaultParagraphFont"/>
    <w:uiPriority w:val="99"/>
    <w:semiHidden w:val="1"/>
    <w:unhideWhenUsed w:val="1"/>
    <w:rsid w:val="00EA5728"/>
    <w:rPr>
      <w:color w:val="800080" w:themeColor="followedHyperlink"/>
      <w:u w:val="single"/>
    </w:rPr>
  </w:style>
  <w:style w:type="character" w:styleId="apple-converted-space" w:customStyle="1">
    <w:name w:val="apple-converted-space"/>
    <w:basedOn w:val="DefaultParagraphFont"/>
    <w:rsid w:val="008953BB"/>
    <w:rPr>
      <w:color w:val="19317b"/>
    </w:rPr>
  </w:style>
  <w:style w:type="table" w:styleId="TableGrid">
    <w:name w:val="Table Grid"/>
    <w:basedOn w:val="TableNormal"/>
    <w:uiPriority w:val="59"/>
    <w:rsid w:val="00FB2D2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Bullets" w:customStyle="1">
    <w:name w:val="Bullets"/>
    <w:basedOn w:val="NoList"/>
    <w:uiPriority w:val="99"/>
    <w:rsid w:val="00EA4CE1"/>
    <w:pPr>
      <w:numPr>
        <w:numId w:val="3"/>
      </w:numPr>
    </w:pPr>
  </w:style>
  <w:style w:type="numbering" w:styleId="Bulletlevels" w:customStyle="1">
    <w:name w:val="Bullet levels"/>
    <w:basedOn w:val="NoList"/>
    <w:uiPriority w:val="99"/>
    <w:rsid w:val="00EA4CE1"/>
    <w:pPr>
      <w:numPr>
        <w:numId w:val="4"/>
      </w:numPr>
    </w:pPr>
  </w:style>
  <w:style w:type="paragraph" w:styleId="ListBullet">
    <w:name w:val="List Bullet"/>
    <w:basedOn w:val="Normal"/>
    <w:uiPriority w:val="99"/>
    <w:unhideWhenUsed w:val="1"/>
    <w:qFormat w:val="1"/>
    <w:rsid w:val="005A1E93"/>
    <w:pPr>
      <w:numPr>
        <w:numId w:val="2"/>
      </w:numPr>
      <w:contextualSpacing w:val="1"/>
    </w:pPr>
  </w:style>
  <w:style w:type="paragraph" w:styleId="ListBullet2">
    <w:name w:val="List Bullet 2"/>
    <w:basedOn w:val="Normal"/>
    <w:uiPriority w:val="99"/>
    <w:unhideWhenUsed w:val="1"/>
    <w:qFormat w:val="1"/>
    <w:rsid w:val="00835347"/>
    <w:pPr>
      <w:numPr>
        <w:numId w:val="8"/>
      </w:numPr>
      <w:contextualSpacing w:val="1"/>
    </w:pPr>
  </w:style>
  <w:style w:type="paragraph" w:styleId="ListBullet3">
    <w:name w:val="List Bullet 3"/>
    <w:basedOn w:val="Normal"/>
    <w:uiPriority w:val="99"/>
    <w:unhideWhenUsed w:val="1"/>
    <w:qFormat w:val="1"/>
    <w:rsid w:val="00835347"/>
    <w:pPr>
      <w:numPr>
        <w:numId w:val="7"/>
      </w:numPr>
      <w:contextualSpacing w:val="1"/>
    </w:pPr>
  </w:style>
  <w:style w:type="paragraph" w:styleId="ListBullet4">
    <w:name w:val="List Bullet 4"/>
    <w:basedOn w:val="Normal"/>
    <w:uiPriority w:val="99"/>
    <w:unhideWhenUsed w:val="1"/>
    <w:qFormat w:val="1"/>
    <w:rsid w:val="00835347"/>
    <w:pPr>
      <w:numPr>
        <w:numId w:val="6"/>
      </w:numPr>
      <w:contextualSpacing w:val="1"/>
    </w:pPr>
  </w:style>
  <w:style w:type="paragraph" w:styleId="ListBullet5">
    <w:name w:val="List Bullet 5"/>
    <w:basedOn w:val="Normal"/>
    <w:uiPriority w:val="99"/>
    <w:semiHidden w:val="1"/>
    <w:unhideWhenUsed w:val="1"/>
    <w:qFormat w:val="1"/>
    <w:rsid w:val="00EA4CE1"/>
    <w:pPr>
      <w:numPr>
        <w:numId w:val="5"/>
      </w:numPr>
      <w:contextualSpacing w:val="1"/>
    </w:pPr>
  </w:style>
  <w:style w:type="paragraph" w:styleId="ListNumber">
    <w:name w:val="List Number"/>
    <w:basedOn w:val="Normal"/>
    <w:uiPriority w:val="99"/>
    <w:unhideWhenUsed w:val="1"/>
    <w:qFormat w:val="1"/>
    <w:rsid w:val="002637D0"/>
    <w:pPr>
      <w:contextualSpacing w:val="1"/>
    </w:pPr>
  </w:style>
  <w:style w:type="paragraph" w:styleId="ListNumber2">
    <w:name w:val="List Number 2"/>
    <w:basedOn w:val="Normal"/>
    <w:uiPriority w:val="99"/>
    <w:unhideWhenUsed w:val="1"/>
    <w:qFormat w:val="1"/>
    <w:rsid w:val="0020122F"/>
    <w:pPr>
      <w:numPr>
        <w:numId w:val="11"/>
      </w:numPr>
      <w:contextualSpacing w:val="1"/>
    </w:pPr>
  </w:style>
  <w:style w:type="paragraph" w:styleId="ListNumber3">
    <w:name w:val="List Number 3"/>
    <w:basedOn w:val="Normal"/>
    <w:uiPriority w:val="99"/>
    <w:unhideWhenUsed w:val="1"/>
    <w:qFormat w:val="1"/>
    <w:rsid w:val="0020122F"/>
    <w:pPr>
      <w:numPr>
        <w:numId w:val="12"/>
      </w:numPr>
      <w:contextualSpacing w:val="1"/>
    </w:pPr>
  </w:style>
  <w:style w:type="paragraph" w:styleId="ListNumber4">
    <w:name w:val="List Number 4"/>
    <w:basedOn w:val="Normal"/>
    <w:uiPriority w:val="99"/>
    <w:unhideWhenUsed w:val="1"/>
    <w:qFormat w:val="1"/>
    <w:rsid w:val="0020122F"/>
    <w:pPr>
      <w:numPr>
        <w:numId w:val="13"/>
      </w:numPr>
      <w:contextualSpacing w:val="1"/>
    </w:pPr>
  </w:style>
  <w:style w:type="numbering" w:styleId="111111">
    <w:name w:val="Outline List 2"/>
    <w:basedOn w:val="NoList"/>
    <w:uiPriority w:val="99"/>
    <w:semiHidden w:val="1"/>
    <w:unhideWhenUsed w:val="1"/>
    <w:rsid w:val="00EA4CE1"/>
    <w:pPr>
      <w:numPr>
        <w:numId w:val="9"/>
      </w:numPr>
    </w:pPr>
  </w:style>
  <w:style w:type="character" w:styleId="BookTitle">
    <w:name w:val="Book Title"/>
    <w:basedOn w:val="DefaultParagraphFont"/>
    <w:uiPriority w:val="33"/>
    <w:qFormat w:val="1"/>
    <w:rsid w:val="00EE7B0B"/>
    <w:rPr>
      <w:b w:val="1"/>
      <w:bCs w:val="1"/>
      <w:i w:val="1"/>
      <w:iCs w:val="1"/>
      <w:color w:val="19317b"/>
      <w:spacing w:val="5"/>
    </w:rPr>
  </w:style>
  <w:style w:type="paragraph" w:styleId="EuroHPCHeading1" w:customStyle="1">
    <w:name w:val="EuroHPC Heading 1"/>
    <w:basedOn w:val="Heading1"/>
    <w:link w:val="EuroHPCHeading1Char"/>
    <w:qFormat w:val="1"/>
    <w:rsid w:val="00CA27A6"/>
    <w:pPr>
      <w:pBdr>
        <w:bottom w:color="ffc000" w:space="1" w:sz="8" w:val="single"/>
      </w:pBdr>
    </w:pPr>
  </w:style>
  <w:style w:type="paragraph" w:styleId="EuroHPCHeading2" w:customStyle="1">
    <w:name w:val="EuroHPC Heading 2"/>
    <w:basedOn w:val="Heading2"/>
    <w:link w:val="EuroHPCHeading2Char"/>
    <w:qFormat w:val="1"/>
    <w:rsid w:val="00CA27A6"/>
    <w:pPr>
      <w:pBdr>
        <w:bottom w:color="ffc000" w:space="1" w:sz="8" w:val="single"/>
      </w:pBdr>
    </w:pPr>
    <w:rPr>
      <w:lang w:val="sl-SI"/>
    </w:rPr>
  </w:style>
  <w:style w:type="character" w:styleId="EuroHPCHeading1Char" w:customStyle="1">
    <w:name w:val="EuroHPC Heading 1 Char"/>
    <w:basedOn w:val="Heading1Char"/>
    <w:link w:val="EuroHPCHeading1"/>
    <w:rsid w:val="00CA27A6"/>
    <w:rPr>
      <w:rFonts w:ascii="Aptos" w:cs="Arial" w:hAnsi="Aptos" w:eastAsiaTheme="majorEastAsia"/>
      <w:b w:val="1"/>
      <w:bCs w:val="1"/>
      <w:color w:val="19317b"/>
      <w:sz w:val="28"/>
      <w:szCs w:val="24"/>
    </w:rPr>
  </w:style>
  <w:style w:type="paragraph" w:styleId="EuroHPCHeading3" w:customStyle="1">
    <w:name w:val="EuroHPC Heading 3"/>
    <w:basedOn w:val="Heading3"/>
    <w:link w:val="EuroHPCHeading3Char"/>
    <w:qFormat w:val="1"/>
    <w:rsid w:val="00CA27A6"/>
    <w:pPr>
      <w:pBdr>
        <w:bottom w:color="ffc000" w:space="1" w:sz="4" w:val="single"/>
      </w:pBdr>
    </w:pPr>
    <w:rPr>
      <w:lang w:val="sl-SI"/>
    </w:rPr>
  </w:style>
  <w:style w:type="character" w:styleId="EuroHPCHeading2Char" w:customStyle="1">
    <w:name w:val="EuroHPC Heading 2 Char"/>
    <w:basedOn w:val="Heading2Char"/>
    <w:link w:val="EuroHPCHeading2"/>
    <w:rsid w:val="00CA27A6"/>
    <w:rPr>
      <w:rFonts w:ascii="Aptos" w:cs="Arial" w:hAnsi="Aptos" w:eastAsiaTheme="majorEastAsia"/>
      <w:bCs w:val="1"/>
      <w:color w:val="19317b"/>
      <w:sz w:val="28"/>
      <w:szCs w:val="24"/>
      <w:lang w:val="sl-SI"/>
    </w:rPr>
  </w:style>
  <w:style w:type="character" w:styleId="EuroHPCHeading3Char" w:customStyle="1">
    <w:name w:val="EuroHPC Heading 3 Char"/>
    <w:basedOn w:val="Heading3Char"/>
    <w:link w:val="EuroHPCHeading3"/>
    <w:rsid w:val="00CA27A6"/>
    <w:rPr>
      <w:rFonts w:ascii="Aptos" w:cs="Arial" w:hAnsi="Aptos" w:eastAsiaTheme="majorEastAsia"/>
      <w:bCs w:val="1"/>
      <w:i w:val="1"/>
      <w:color w:val="19317b"/>
      <w:sz w:val="28"/>
      <w:szCs w:val="24"/>
      <w:lang w:val="sl-SI"/>
    </w:rPr>
  </w:style>
  <w:style w:type="paragraph" w:styleId="Instructions" w:customStyle="1">
    <w:name w:val="Instructions"/>
    <w:basedOn w:val="Normal"/>
    <w:link w:val="InstructionsChar"/>
    <w:qFormat w:val="1"/>
    <w:rsid w:val="00CA27A6"/>
    <w:pPr>
      <w:keepNext w:val="1"/>
      <w:spacing w:after="120" w:line="240" w:lineRule="auto"/>
      <w:jc w:val="both"/>
    </w:pPr>
    <w:rPr>
      <w:i w:val="1"/>
      <w:sz w:val="20"/>
      <w:u w:val="dotted"/>
    </w:rPr>
  </w:style>
  <w:style w:type="paragraph" w:styleId="TableStyle2" w:customStyle="1">
    <w:name w:val="Table Style 2"/>
    <w:qFormat w:val="1"/>
    <w:rsid w:val="00606676"/>
    <w:pPr>
      <w:spacing w:after="0" w:line="240" w:lineRule="auto"/>
    </w:pPr>
    <w:rPr>
      <w:rFonts w:ascii="Baskerville" w:cs="Baskerville" w:eastAsia="Baskerville" w:hAnsi="Baskerville"/>
      <w:color w:val="314924"/>
      <w:sz w:val="24"/>
      <w:szCs w:val="20"/>
      <w:lang w:val="en-US"/>
    </w:rPr>
  </w:style>
  <w:style w:type="character" w:styleId="InstructionsChar" w:customStyle="1">
    <w:name w:val="Instructions Char"/>
    <w:basedOn w:val="DefaultParagraphFont"/>
    <w:link w:val="Instructions"/>
    <w:rsid w:val="00CA27A6"/>
    <w:rPr>
      <w:rFonts w:ascii="Aptos" w:hAnsi="Aptos"/>
      <w:i w:val="1"/>
      <w:color w:val="19317b"/>
      <w:sz w:val="20"/>
      <w:u w:val="dotted"/>
    </w:rPr>
  </w:style>
  <w:style w:type="character" w:styleId="Emphasiscolour" w:customStyle="1">
    <w:name w:val="Emphasis colour"/>
    <w:basedOn w:val="Hyperlink"/>
    <w:uiPriority w:val="1"/>
    <w:qFormat w:val="1"/>
    <w:rsid w:val="00606676"/>
    <w:rPr>
      <w:color w:val="ffc000"/>
      <w:u w:val="none"/>
    </w:rPr>
  </w:style>
  <w:style w:type="paragraph" w:styleId="FreeForm" w:customStyle="1">
    <w:name w:val="Free Form"/>
    <w:qFormat w:val="1"/>
    <w:rsid w:val="00606676"/>
    <w:pPr>
      <w:spacing w:after="0" w:line="360" w:lineRule="auto"/>
      <w:ind w:firstLine="540"/>
    </w:pPr>
    <w:rPr>
      <w:rFonts w:ascii="Baskerville" w:cs="Baskerville" w:eastAsia="Baskerville" w:hAnsi="Baskerville"/>
      <w:color w:val="000000"/>
      <w:sz w:val="24"/>
      <w:szCs w:val="24"/>
      <w:lang w:val="en-US"/>
    </w:rPr>
  </w:style>
  <w:style w:type="paragraph" w:styleId="Revision">
    <w:name w:val="Revision"/>
    <w:hidden w:val="1"/>
    <w:uiPriority w:val="99"/>
    <w:semiHidden w:val="1"/>
    <w:rsid w:val="00630AA3"/>
    <w:pPr>
      <w:spacing w:after="0" w:line="240" w:lineRule="auto"/>
    </w:pPr>
    <w:rPr>
      <w:rFonts w:ascii="Arial" w:hAnsi="Arial"/>
      <w:color w:val="19317b"/>
    </w:rPr>
  </w:style>
  <w:style w:type="character" w:styleId="UnresolvedMention">
    <w:name w:val="Unresolved Mention"/>
    <w:basedOn w:val="DefaultParagraphFont"/>
    <w:uiPriority w:val="99"/>
    <w:semiHidden w:val="1"/>
    <w:unhideWhenUsed w:val="1"/>
    <w:rsid w:val="00960279"/>
    <w:rPr>
      <w:color w:val="605e5c"/>
      <w:shd w:color="auto" w:fill="e1dfdd" w:val="clear"/>
    </w:rPr>
  </w:style>
  <w:style w:type="paragraph" w:styleId="TOCHeading">
    <w:name w:val="TOC Heading"/>
    <w:basedOn w:val="Heading1"/>
    <w:next w:val="Normal"/>
    <w:uiPriority w:val="39"/>
    <w:unhideWhenUsed w:val="1"/>
    <w:qFormat w:val="1"/>
    <w:rsid w:val="000F7D76"/>
    <w:pPr>
      <w:numPr>
        <w:numId w:val="0"/>
      </w:numPr>
      <w:pBdr>
        <w:bottom w:color="auto" w:space="0" w:sz="0" w:val="none"/>
      </w:pBdr>
      <w:spacing w:before="240" w:line="259" w:lineRule="auto"/>
      <w:outlineLvl w:val="9"/>
    </w:pPr>
    <w:rPr>
      <w:rFonts w:asciiTheme="majorHAnsi" w:cstheme="majorBidi" w:hAnsiTheme="majorHAnsi"/>
      <w:b w:val="0"/>
      <w:bCs w:val="0"/>
      <w:color w:val="365f91" w:themeColor="accent1" w:themeShade="0000BF"/>
      <w:sz w:val="32"/>
      <w:szCs w:val="32"/>
      <w:lang w:val="en-US"/>
    </w:rPr>
  </w:style>
  <w:style w:type="paragraph" w:styleId="TOC1">
    <w:name w:val="toc 1"/>
    <w:basedOn w:val="Normal"/>
    <w:next w:val="Normal"/>
    <w:autoRedefine w:val="1"/>
    <w:uiPriority w:val="39"/>
    <w:unhideWhenUsed w:val="1"/>
    <w:rsid w:val="000F7D76"/>
    <w:pPr>
      <w:spacing w:after="100"/>
    </w:pPr>
  </w:style>
  <w:style w:type="paragraph" w:styleId="TOC2">
    <w:name w:val="toc 2"/>
    <w:basedOn w:val="Normal"/>
    <w:next w:val="Normal"/>
    <w:autoRedefine w:val="1"/>
    <w:uiPriority w:val="39"/>
    <w:unhideWhenUsed w:val="1"/>
    <w:rsid w:val="000F7D76"/>
    <w:pPr>
      <w:spacing w:after="100"/>
      <w:ind w:left="220"/>
    </w:pPr>
  </w:style>
  <w:style w:type="paragraph" w:styleId="TOC3">
    <w:name w:val="toc 3"/>
    <w:basedOn w:val="Normal"/>
    <w:next w:val="Normal"/>
    <w:autoRedefine w:val="1"/>
    <w:uiPriority w:val="39"/>
    <w:unhideWhenUsed w:val="1"/>
    <w:rsid w:val="000F7D76"/>
    <w:pPr>
      <w:spacing w:after="100"/>
      <w:ind w:left="440"/>
    </w:pPr>
  </w:style>
  <w:style w:type="paragraph" w:styleId="Subtitle">
    <w:name w:val="Subtitle"/>
    <w:basedOn w:val="Normal"/>
    <w:next w:val="Normal"/>
    <w:pPr>
      <w:spacing w:after="160" w:lineRule="auto"/>
    </w:pPr>
    <w:rPr>
      <w:rFonts w:ascii="Calibri" w:cs="Calibri" w:eastAsia="Calibri" w:hAnsi="Calibri"/>
    </w:rPr>
  </w:style>
  <w:style w:type="table" w:styleId="Table1">
    <w:basedOn w:val="TableNormal"/>
    <w:tblPr>
      <w:tblStyleRowBandSize w:val="1"/>
      <w:tblStyleColBandSize w:val="1"/>
      <w:tblCellMar>
        <w:top w:w="7.0" w:type="dxa"/>
        <w:left w:w="-5.0" w:type="dxa"/>
        <w:bottom w:w="0.0" w:type="dxa"/>
        <w:right w:w="7.0" w:type="dxa"/>
      </w:tblCellMar>
    </w:tblPr>
  </w:style>
  <w:style w:type="table" w:styleId="Table2">
    <w:basedOn w:val="TableNormal"/>
    <w:tblPr>
      <w:tblStyleRowBandSize w:val="1"/>
      <w:tblStyleColBandSize w:val="1"/>
      <w:tblCellMar>
        <w:top w:w="7.0" w:type="dxa"/>
        <w:left w:w="-5.0" w:type="dxa"/>
        <w:bottom w:w="0.0" w:type="dxa"/>
        <w:right w:w="7.0" w:type="dxa"/>
      </w:tblCellMar>
    </w:tblPr>
  </w:style>
  <w:style w:type="table" w:styleId="Table3">
    <w:basedOn w:val="TableNormal"/>
    <w:tblPr>
      <w:tblStyleRowBandSize w:val="1"/>
      <w:tblStyleColBandSize w:val="1"/>
      <w:tblCellMar>
        <w:top w:w="7.0" w:type="dxa"/>
        <w:left w:w="-5.0" w:type="dxa"/>
        <w:bottom w:w="0.0" w:type="dxa"/>
        <w:right w:w="7.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unyi42/monst3r/" TargetMode="External"/><Relationship Id="rId22" Type="http://schemas.openxmlformats.org/officeDocument/2006/relationships/hyperlink" Target="https://github.com/facebookresearch/sam2" TargetMode="External"/><Relationship Id="rId21" Type="http://schemas.openxmlformats.org/officeDocument/2006/relationships/hyperlink" Target="https://github.com/naver/mast3r" TargetMode="External"/><Relationship Id="rId24" Type="http://schemas.openxmlformats.org/officeDocument/2006/relationships/hyperlink" Target="https://github.com/astra-vision/PaSCo" TargetMode="External"/><Relationship Id="rId23" Type="http://schemas.openxmlformats.org/officeDocument/2006/relationships/hyperlink" Target="https://github.com/astra-vision/MonoSce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pytorch.org/docs/stable/elastic/run.html" TargetMode="External"/><Relationship Id="rId25" Type="http://schemas.openxmlformats.org/officeDocument/2006/relationships/hyperlink" Target="https://pytorch.org/" TargetMode="External"/><Relationship Id="rId28" Type="http://schemas.openxmlformats.org/officeDocument/2006/relationships/hyperlink" Target="http://www.idris.fr/eng/jean-zay/jean-zay-presentation-eng.html" TargetMode="External"/><Relationship Id="rId27" Type="http://schemas.openxmlformats.org/officeDocument/2006/relationships/hyperlink" Target="https://www.tensorflow.org/tensorboar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3.png"/><Relationship Id="rId10" Type="http://schemas.openxmlformats.org/officeDocument/2006/relationships/footer" Target="footer2.xml"/><Relationship Id="rId13" Type="http://schemas.openxmlformats.org/officeDocument/2006/relationships/hyperlink" Target="https://github.com/naver/dust3r" TargetMode="External"/><Relationship Id="rId12" Type="http://schemas.openxmlformats.org/officeDocument/2006/relationships/image" Target="media/image4.png"/><Relationship Id="rId15" Type="http://schemas.openxmlformats.org/officeDocument/2006/relationships/hyperlink" Target="https://github.com/naver/mast3r" TargetMode="External"/><Relationship Id="rId14" Type="http://schemas.openxmlformats.org/officeDocument/2006/relationships/hyperlink" Target="https://github.com/Junyi42/monst3r/" TargetMode="External"/><Relationship Id="rId17" Type="http://schemas.openxmlformats.org/officeDocument/2006/relationships/hyperlink" Target="https://github.com/astra-vision/MonoScene" TargetMode="External"/><Relationship Id="rId16" Type="http://schemas.openxmlformats.org/officeDocument/2006/relationships/hyperlink" Target="https://github.com/facebookresearch/sam2" TargetMode="External"/><Relationship Id="rId19" Type="http://schemas.openxmlformats.org/officeDocument/2006/relationships/hyperlink" Target="https://github.com/naver/dust3r" TargetMode="External"/><Relationship Id="rId18" Type="http://schemas.openxmlformats.org/officeDocument/2006/relationships/hyperlink" Target="https://github.com/astra-vision/PaS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ETC0WQ4Lv805sLNb+IjRvjMu8g==">CgMxLjAaHwoBMBIaChgICVIUChJ0YWJsZS52Z2ZvMTF1N3BwOTQaHwoBMRIaChgICVIUChJ0YWJsZS50azY0bDFmcmJib2kaHwoBMhIaChgICVIUChJ0YWJsZS41dDFud2Rpc3Fxa2MaHwoBMxIaChgICVIUChJ0YWJsZS5qZjRvYmdnd3FlMnEyD2lkLmQ4d2k4cXBkNXR6azgAciExbnRmLWRsZ1FwbXhib19kMXo2aXdQc0lxTVFfbWVtVzc=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2025-02-03T13:25:00Z</dcterms:created>
  <dc:creator>k.mestrovic@staff.prace-ri.eu</dc:creator>
</cp:coreProperties>
</file>