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26B0C6" w14:textId="77777777" w:rsidR="003966B3" w:rsidRDefault="00B80051">
      <w:pPr>
        <w:jc w:val="center"/>
      </w:pPr>
      <w:r>
        <w:rPr>
          <w:b/>
          <w:color w:val="C00000"/>
          <w:sz w:val="48"/>
        </w:rPr>
        <w:t>Design Data Platform &amp; Accessibility</w:t>
      </w:r>
    </w:p>
    <w:p w14:paraId="215841D8" w14:textId="01356417" w:rsidR="003966B3" w:rsidRDefault="003D2D01">
      <w:pPr>
        <w:jc w:val="center"/>
      </w:pPr>
      <w:r>
        <w:rPr>
          <w:b/>
          <w:color w:val="1F4E79"/>
          <w:sz w:val="32"/>
        </w:rPr>
        <w:t xml:space="preserve">CarPro </w:t>
      </w:r>
      <w:r w:rsidR="00B80051">
        <w:rPr>
          <w:b/>
          <w:color w:val="1F4E79"/>
          <w:sz w:val="32"/>
        </w:rPr>
        <w:t>Insurance Analytics - Microsoft Fabric / OneLake</w:t>
      </w:r>
    </w:p>
    <w:p w14:paraId="51E2D1DD" w14:textId="77777777" w:rsidR="003966B3" w:rsidRDefault="003966B3"/>
    <w:tbl>
      <w:tblPr>
        <w:tblStyle w:val="TableGrid"/>
        <w:tblW w:w="0" w:type="auto"/>
        <w:jc w:val="center"/>
        <w:tblLook w:val="04A0" w:firstRow="1" w:lastRow="0" w:firstColumn="1" w:lastColumn="0" w:noHBand="0" w:noVBand="1"/>
      </w:tblPr>
      <w:tblGrid>
        <w:gridCol w:w="2998"/>
        <w:gridCol w:w="7442"/>
      </w:tblGrid>
      <w:tr w:rsidR="003966B3" w14:paraId="5118B140" w14:textId="77777777" w:rsidTr="003D2D01">
        <w:trPr>
          <w:jc w:val="center"/>
        </w:trPr>
        <w:tc>
          <w:tcPr>
            <w:tcW w:w="2998" w:type="dxa"/>
            <w:shd w:val="clear" w:color="auto" w:fill="B7DEE8"/>
            <w:vAlign w:val="center"/>
          </w:tcPr>
          <w:p w14:paraId="0599E654" w14:textId="77777777" w:rsidR="003966B3" w:rsidRDefault="00B80051">
            <w:r>
              <w:rPr>
                <w:b/>
              </w:rPr>
              <w:t>Field</w:t>
            </w:r>
          </w:p>
        </w:tc>
        <w:tc>
          <w:tcPr>
            <w:tcW w:w="7442" w:type="dxa"/>
            <w:shd w:val="clear" w:color="auto" w:fill="B7DEE8"/>
            <w:vAlign w:val="center"/>
          </w:tcPr>
          <w:p w14:paraId="7C25CC39" w14:textId="77777777" w:rsidR="003966B3" w:rsidRDefault="00B80051">
            <w:r>
              <w:rPr>
                <w:b/>
              </w:rPr>
              <w:t>Value</w:t>
            </w:r>
          </w:p>
        </w:tc>
      </w:tr>
      <w:tr w:rsidR="003966B3" w14:paraId="61832C06" w14:textId="77777777" w:rsidTr="003D2D01">
        <w:trPr>
          <w:jc w:val="center"/>
        </w:trPr>
        <w:tc>
          <w:tcPr>
            <w:tcW w:w="2998" w:type="dxa"/>
          </w:tcPr>
          <w:p w14:paraId="3B54B88C" w14:textId="77777777" w:rsidR="003966B3" w:rsidRDefault="00B80051">
            <w:r>
              <w:t>Project</w:t>
            </w:r>
          </w:p>
        </w:tc>
        <w:tc>
          <w:tcPr>
            <w:tcW w:w="7442" w:type="dxa"/>
          </w:tcPr>
          <w:p w14:paraId="3C389399" w14:textId="255327B7" w:rsidR="003966B3" w:rsidRDefault="003D2D01">
            <w:r>
              <w:t>Data Analytics for CarPro Insurance</w:t>
            </w:r>
          </w:p>
        </w:tc>
      </w:tr>
      <w:tr w:rsidR="003966B3" w14:paraId="237B7D39" w14:textId="77777777" w:rsidTr="003D2D01">
        <w:trPr>
          <w:jc w:val="center"/>
        </w:trPr>
        <w:tc>
          <w:tcPr>
            <w:tcW w:w="2998" w:type="dxa"/>
          </w:tcPr>
          <w:p w14:paraId="003CBB0D" w14:textId="6EF45BAE" w:rsidR="003966B3" w:rsidRDefault="00B80051">
            <w:r>
              <w:t>User Story</w:t>
            </w:r>
          </w:p>
        </w:tc>
        <w:tc>
          <w:tcPr>
            <w:tcW w:w="7442" w:type="dxa"/>
          </w:tcPr>
          <w:p w14:paraId="34E07F2C" w14:textId="0DA0B151" w:rsidR="003966B3" w:rsidRDefault="00B80051">
            <w:r>
              <w:t>Define Analytics Solution Architecture</w:t>
            </w:r>
            <w:r w:rsidR="003D2D01">
              <w:t xml:space="preserve"> (US-5)</w:t>
            </w:r>
          </w:p>
        </w:tc>
      </w:tr>
      <w:tr w:rsidR="003966B3" w14:paraId="47ADB6DB" w14:textId="77777777" w:rsidTr="003D2D01">
        <w:trPr>
          <w:jc w:val="center"/>
        </w:trPr>
        <w:tc>
          <w:tcPr>
            <w:tcW w:w="2998" w:type="dxa"/>
          </w:tcPr>
          <w:p w14:paraId="537FCB72" w14:textId="77777777" w:rsidR="003966B3" w:rsidRDefault="00B80051">
            <w:r>
              <w:t>Task</w:t>
            </w:r>
          </w:p>
        </w:tc>
        <w:tc>
          <w:tcPr>
            <w:tcW w:w="7442" w:type="dxa"/>
          </w:tcPr>
          <w:p w14:paraId="68ACC926" w14:textId="5153C640" w:rsidR="003966B3" w:rsidRDefault="00B80051">
            <w:r>
              <w:t>Design Data Platform &amp; Accessibility</w:t>
            </w:r>
            <w:r w:rsidR="003D2D01">
              <w:t xml:space="preserve"> (task-106)</w:t>
            </w:r>
          </w:p>
        </w:tc>
      </w:tr>
      <w:tr w:rsidR="003966B3" w14:paraId="09A85757" w14:textId="77777777" w:rsidTr="003D2D01">
        <w:trPr>
          <w:jc w:val="center"/>
        </w:trPr>
        <w:tc>
          <w:tcPr>
            <w:tcW w:w="2998" w:type="dxa"/>
          </w:tcPr>
          <w:p w14:paraId="0DC9B677" w14:textId="77777777" w:rsidR="003966B3" w:rsidRDefault="00B80051">
            <w:r>
              <w:t>Capacity</w:t>
            </w:r>
          </w:p>
        </w:tc>
        <w:tc>
          <w:tcPr>
            <w:tcW w:w="7442" w:type="dxa"/>
          </w:tcPr>
          <w:p w14:paraId="0E69BDF0" w14:textId="77777777" w:rsidR="003966B3" w:rsidRDefault="00B80051">
            <w:r>
              <w:t>Fabric trial capacity</w:t>
            </w:r>
          </w:p>
        </w:tc>
      </w:tr>
      <w:tr w:rsidR="003966B3" w14:paraId="168D07DC" w14:textId="77777777" w:rsidTr="003D2D01">
        <w:trPr>
          <w:jc w:val="center"/>
        </w:trPr>
        <w:tc>
          <w:tcPr>
            <w:tcW w:w="2998" w:type="dxa"/>
          </w:tcPr>
          <w:p w14:paraId="1A2B4C18" w14:textId="77777777" w:rsidR="003966B3" w:rsidRDefault="00B80051">
            <w:r>
              <w:t>Storage Direction</w:t>
            </w:r>
          </w:p>
        </w:tc>
        <w:tc>
          <w:tcPr>
            <w:tcW w:w="7442" w:type="dxa"/>
          </w:tcPr>
          <w:p w14:paraId="0A1303FF" w14:textId="77777777" w:rsidR="003966B3" w:rsidRDefault="00B80051">
            <w:r>
              <w:t>OneLake + Fabric Lakehouse for data layers; Semantic Model for serving</w:t>
            </w:r>
          </w:p>
        </w:tc>
      </w:tr>
      <w:tr w:rsidR="003966B3" w14:paraId="5F881B6A" w14:textId="77777777" w:rsidTr="003D2D01">
        <w:trPr>
          <w:jc w:val="center"/>
        </w:trPr>
        <w:tc>
          <w:tcPr>
            <w:tcW w:w="2998" w:type="dxa"/>
          </w:tcPr>
          <w:p w14:paraId="3B733B91" w14:textId="77777777" w:rsidR="003966B3" w:rsidRDefault="00B80051">
            <w:r>
              <w:t>Document Version</w:t>
            </w:r>
          </w:p>
        </w:tc>
        <w:tc>
          <w:tcPr>
            <w:tcW w:w="7442" w:type="dxa"/>
          </w:tcPr>
          <w:p w14:paraId="4EC10FCD" w14:textId="3677FE3C" w:rsidR="003966B3" w:rsidRDefault="003D2D01">
            <w:r>
              <w:t>v1</w:t>
            </w:r>
          </w:p>
        </w:tc>
      </w:tr>
    </w:tbl>
    <w:p w14:paraId="03909996" w14:textId="77777777" w:rsidR="003966B3" w:rsidRDefault="003966B3"/>
    <w:p w14:paraId="5D60CE6E" w14:textId="77777777" w:rsidR="003966B3" w:rsidRDefault="00B80051" w:rsidP="003D2D01">
      <w:pPr>
        <w:jc w:val="both"/>
      </w:pPr>
      <w:r>
        <w:rPr>
          <w:b/>
        </w:rPr>
        <w:t xml:space="preserve">Purpose. </w:t>
      </w:r>
      <w:r>
        <w:t>This document defines where data lives, who can access it, and how the design supports recovery from failures within the current DEV-only Fabric setup.</w:t>
      </w:r>
    </w:p>
    <w:p w14:paraId="65DC41FA" w14:textId="77777777" w:rsidR="003966B3" w:rsidRDefault="00B80051" w:rsidP="003D2D01">
      <w:pPr>
        <w:jc w:val="both"/>
      </w:pPr>
      <w:r>
        <w:t>Reference context from the current DEV Fabric working environment:</w:t>
      </w:r>
    </w:p>
    <w:p w14:paraId="4DDC02DD" w14:textId="77777777" w:rsidR="003966B3" w:rsidRDefault="00B80051">
      <w:r>
        <w:rPr>
          <w:noProof/>
        </w:rPr>
        <w:drawing>
          <wp:inline distT="0" distB="0" distL="0" distR="0" wp14:anchorId="0878A87E" wp14:editId="17E4A8F1">
            <wp:extent cx="6309360" cy="35921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309360" cy="3592145"/>
                    </a:xfrm>
                    <a:prstGeom prst="rect">
                      <a:avLst/>
                    </a:prstGeom>
                  </pic:spPr>
                </pic:pic>
              </a:graphicData>
            </a:graphic>
          </wp:inline>
        </w:drawing>
      </w:r>
    </w:p>
    <w:p w14:paraId="0C66B978" w14:textId="77777777" w:rsidR="003966B3" w:rsidRDefault="00B80051">
      <w:pPr>
        <w:jc w:val="center"/>
      </w:pPr>
      <w:r>
        <w:rPr>
          <w:i/>
          <w:sz w:val="18"/>
        </w:rPr>
        <w:t>Figure 1. DEV working environment in Fabric: one trial capacity, team workspaces, Lakehouse, Warehouse, and OneLake concept.</w:t>
      </w:r>
    </w:p>
    <w:p w14:paraId="5BE5FA9F" w14:textId="77777777" w:rsidR="003966B3" w:rsidRDefault="00B80051">
      <w:r>
        <w:br w:type="page"/>
      </w:r>
    </w:p>
    <w:p w14:paraId="5DEE1835" w14:textId="77777777" w:rsidR="003966B3" w:rsidRDefault="00B80051">
      <w:pPr>
        <w:pStyle w:val="Heading1"/>
      </w:pPr>
      <w:r>
        <w:lastRenderedPageBreak/>
        <w:t>3. Proposed Current-State Fabric Design</w:t>
      </w:r>
    </w:p>
    <w:p w14:paraId="12239A8C" w14:textId="77777777" w:rsidR="003966B3" w:rsidRDefault="00B80051">
      <w:pPr>
        <w:pStyle w:val="Heading2"/>
      </w:pPr>
      <w:r>
        <w:t>3.1 Workspace and Capacity Topology</w:t>
      </w:r>
    </w:p>
    <w:tbl>
      <w:tblPr>
        <w:tblStyle w:val="TableGrid"/>
        <w:tblW w:w="0" w:type="auto"/>
        <w:jc w:val="center"/>
        <w:tblLook w:val="04A0" w:firstRow="1" w:lastRow="0" w:firstColumn="1" w:lastColumn="0" w:noHBand="0" w:noVBand="1"/>
      </w:tblPr>
      <w:tblGrid>
        <w:gridCol w:w="2862"/>
        <w:gridCol w:w="3911"/>
        <w:gridCol w:w="3667"/>
      </w:tblGrid>
      <w:tr w:rsidR="003966B3" w14:paraId="02BE0F88" w14:textId="77777777">
        <w:trPr>
          <w:jc w:val="center"/>
        </w:trPr>
        <w:tc>
          <w:tcPr>
            <w:tcW w:w="3024" w:type="dxa"/>
            <w:shd w:val="clear" w:color="auto" w:fill="D9EAF7"/>
            <w:vAlign w:val="center"/>
          </w:tcPr>
          <w:p w14:paraId="7AECB8E9" w14:textId="77777777" w:rsidR="003966B3" w:rsidRDefault="00B80051">
            <w:r>
              <w:rPr>
                <w:b/>
              </w:rPr>
              <w:t>Design Area</w:t>
            </w:r>
          </w:p>
        </w:tc>
        <w:tc>
          <w:tcPr>
            <w:tcW w:w="4176" w:type="dxa"/>
            <w:shd w:val="clear" w:color="auto" w:fill="D9EAF7"/>
            <w:vAlign w:val="center"/>
          </w:tcPr>
          <w:p w14:paraId="667EAA7E" w14:textId="77777777" w:rsidR="003966B3" w:rsidRDefault="00B80051">
            <w:r>
              <w:rPr>
                <w:b/>
              </w:rPr>
              <w:t>Current Decision</w:t>
            </w:r>
          </w:p>
        </w:tc>
        <w:tc>
          <w:tcPr>
            <w:tcW w:w="3888" w:type="dxa"/>
            <w:shd w:val="clear" w:color="auto" w:fill="D9EAF7"/>
            <w:vAlign w:val="center"/>
          </w:tcPr>
          <w:p w14:paraId="245F9AB0" w14:textId="77777777" w:rsidR="003966B3" w:rsidRDefault="00B80051">
            <w:r>
              <w:rPr>
                <w:b/>
              </w:rPr>
              <w:t>Reason / Note</w:t>
            </w:r>
          </w:p>
        </w:tc>
      </w:tr>
      <w:tr w:rsidR="003966B3" w14:paraId="26286B5A" w14:textId="77777777">
        <w:trPr>
          <w:jc w:val="center"/>
        </w:trPr>
        <w:tc>
          <w:tcPr>
            <w:tcW w:w="3024" w:type="dxa"/>
          </w:tcPr>
          <w:p w14:paraId="506693B8" w14:textId="77777777" w:rsidR="003966B3" w:rsidRDefault="00B80051">
            <w:r>
              <w:t>Workspace topology</w:t>
            </w:r>
          </w:p>
        </w:tc>
        <w:tc>
          <w:tcPr>
            <w:tcW w:w="4176" w:type="dxa"/>
          </w:tcPr>
          <w:p w14:paraId="0A3DE659" w14:textId="77777777" w:rsidR="003966B3" w:rsidRDefault="00B80051">
            <w:r>
              <w:t>One DEV workspace only: INS-DEV or the current team DEV workspace</w:t>
            </w:r>
          </w:p>
        </w:tc>
        <w:tc>
          <w:tcPr>
            <w:tcW w:w="3888" w:type="dxa"/>
          </w:tcPr>
          <w:p w14:paraId="03BA890D" w14:textId="3FBBB2D7" w:rsidR="003966B3" w:rsidRDefault="00B80051">
            <w:r>
              <w:t xml:space="preserve">Confirmed </w:t>
            </w:r>
            <w:r w:rsidR="003D2D01">
              <w:t>that</w:t>
            </w:r>
            <w:r>
              <w:t xml:space="preserve"> UAT/PROD are not implemented in this sprint.</w:t>
            </w:r>
          </w:p>
        </w:tc>
      </w:tr>
      <w:tr w:rsidR="003966B3" w14:paraId="5F99E704" w14:textId="77777777">
        <w:trPr>
          <w:jc w:val="center"/>
        </w:trPr>
        <w:tc>
          <w:tcPr>
            <w:tcW w:w="3024" w:type="dxa"/>
          </w:tcPr>
          <w:p w14:paraId="77AB14F0" w14:textId="77777777" w:rsidR="003966B3" w:rsidRDefault="00B80051">
            <w:r>
              <w:t>Capacity</w:t>
            </w:r>
          </w:p>
        </w:tc>
        <w:tc>
          <w:tcPr>
            <w:tcW w:w="4176" w:type="dxa"/>
          </w:tcPr>
          <w:p w14:paraId="794F32B2" w14:textId="77777777" w:rsidR="003966B3" w:rsidRDefault="00B80051">
            <w:r>
              <w:t>Fabric trial capacity</w:t>
            </w:r>
          </w:p>
        </w:tc>
        <w:tc>
          <w:tcPr>
            <w:tcW w:w="3888" w:type="dxa"/>
          </w:tcPr>
          <w:p w14:paraId="6E58CC13" w14:textId="77777777" w:rsidR="003966B3" w:rsidRDefault="00B80051">
            <w:r>
              <w:t>Sufficient for mock project and sprint delivery, but not production-grade.</w:t>
            </w:r>
          </w:p>
        </w:tc>
      </w:tr>
      <w:tr w:rsidR="003966B3" w14:paraId="7CB16DA5" w14:textId="77777777">
        <w:trPr>
          <w:jc w:val="center"/>
        </w:trPr>
        <w:tc>
          <w:tcPr>
            <w:tcW w:w="3024" w:type="dxa"/>
          </w:tcPr>
          <w:p w14:paraId="2E4076DF" w14:textId="77777777" w:rsidR="003966B3" w:rsidRDefault="00B80051">
            <w:r>
              <w:t>Environment isolation</w:t>
            </w:r>
          </w:p>
        </w:tc>
        <w:tc>
          <w:tcPr>
            <w:tcW w:w="4176" w:type="dxa"/>
          </w:tcPr>
          <w:p w14:paraId="7A1D0A7F" w14:textId="77777777" w:rsidR="003966B3" w:rsidRDefault="00B80051">
            <w:r>
              <w:t>Logical isolation inside DEV using naming conventions and folders/tables</w:t>
            </w:r>
          </w:p>
        </w:tc>
        <w:tc>
          <w:tcPr>
            <w:tcW w:w="3888" w:type="dxa"/>
          </w:tcPr>
          <w:p w14:paraId="4728A0E6" w14:textId="77777777" w:rsidR="003966B3" w:rsidRDefault="00B80051">
            <w:r>
              <w:t>Physical DEV/UAT/PROD separation is deferred.</w:t>
            </w:r>
          </w:p>
        </w:tc>
      </w:tr>
      <w:tr w:rsidR="003966B3" w14:paraId="5D8774B4" w14:textId="77777777">
        <w:trPr>
          <w:jc w:val="center"/>
        </w:trPr>
        <w:tc>
          <w:tcPr>
            <w:tcW w:w="3024" w:type="dxa"/>
          </w:tcPr>
          <w:p w14:paraId="3DC847D4" w14:textId="77777777" w:rsidR="003966B3" w:rsidRDefault="00B80051">
            <w:r>
              <w:t>Data platform item</w:t>
            </w:r>
          </w:p>
        </w:tc>
        <w:tc>
          <w:tcPr>
            <w:tcW w:w="4176" w:type="dxa"/>
          </w:tcPr>
          <w:p w14:paraId="477877A4" w14:textId="77777777" w:rsidR="003966B3" w:rsidRDefault="00B80051">
            <w:r>
              <w:t>Fabric Lakehouse on OneLake</w:t>
            </w:r>
          </w:p>
        </w:tc>
        <w:tc>
          <w:tcPr>
            <w:tcW w:w="3888" w:type="dxa"/>
          </w:tcPr>
          <w:p w14:paraId="7392B06F" w14:textId="77777777" w:rsidR="003966B3" w:rsidRDefault="00B80051">
            <w:r>
              <w:t>Main storage and compute surface for raw, cleaned, and curated Delta data.</w:t>
            </w:r>
          </w:p>
        </w:tc>
      </w:tr>
      <w:tr w:rsidR="003966B3" w14:paraId="7994BB41" w14:textId="77777777">
        <w:trPr>
          <w:jc w:val="center"/>
        </w:trPr>
        <w:tc>
          <w:tcPr>
            <w:tcW w:w="3024" w:type="dxa"/>
          </w:tcPr>
          <w:p w14:paraId="30950A43" w14:textId="77777777" w:rsidR="003966B3" w:rsidRDefault="00B80051">
            <w:r>
              <w:t>Serving item</w:t>
            </w:r>
          </w:p>
        </w:tc>
        <w:tc>
          <w:tcPr>
            <w:tcW w:w="4176" w:type="dxa"/>
          </w:tcPr>
          <w:p w14:paraId="60B78341" w14:textId="77777777" w:rsidR="003966B3" w:rsidRDefault="00B80051">
            <w:r>
              <w:t>Power BI Semantic Model over Gold tables</w:t>
            </w:r>
          </w:p>
        </w:tc>
        <w:tc>
          <w:tcPr>
            <w:tcW w:w="3888" w:type="dxa"/>
          </w:tcPr>
          <w:p w14:paraId="7B33496C" w14:textId="77777777" w:rsidR="003966B3" w:rsidRDefault="00B80051">
            <w:r>
              <w:t>Business users and dashboards consume curated Gold data through the semantic model.</w:t>
            </w:r>
          </w:p>
        </w:tc>
      </w:tr>
    </w:tbl>
    <w:p w14:paraId="59E092BD" w14:textId="77777777" w:rsidR="003966B3" w:rsidRDefault="003966B3"/>
    <w:p w14:paraId="176A4CAE" w14:textId="77777777" w:rsidR="003966B3" w:rsidRDefault="00B80051">
      <w:r>
        <w:rPr>
          <w:b/>
        </w:rPr>
        <w:t>Recommended Fabric item naming in DEV:</w:t>
      </w:r>
    </w:p>
    <w:tbl>
      <w:tblPr>
        <w:tblStyle w:val="TableGrid"/>
        <w:tblW w:w="0" w:type="auto"/>
        <w:jc w:val="center"/>
        <w:tblLook w:val="04A0" w:firstRow="1" w:lastRow="0" w:firstColumn="1" w:lastColumn="0" w:noHBand="0" w:noVBand="1"/>
      </w:tblPr>
      <w:tblGrid>
        <w:gridCol w:w="2027"/>
        <w:gridCol w:w="3835"/>
        <w:gridCol w:w="4578"/>
      </w:tblGrid>
      <w:tr w:rsidR="003966B3" w14:paraId="33F1526C" w14:textId="77777777">
        <w:trPr>
          <w:jc w:val="center"/>
        </w:trPr>
        <w:tc>
          <w:tcPr>
            <w:tcW w:w="2160" w:type="dxa"/>
            <w:shd w:val="clear" w:color="auto" w:fill="D9EAF7"/>
            <w:vAlign w:val="center"/>
          </w:tcPr>
          <w:p w14:paraId="640C77E4" w14:textId="77777777" w:rsidR="003966B3" w:rsidRDefault="00B80051">
            <w:r>
              <w:rPr>
                <w:b/>
              </w:rPr>
              <w:t>Item Type</w:t>
            </w:r>
          </w:p>
        </w:tc>
        <w:tc>
          <w:tcPr>
            <w:tcW w:w="3888" w:type="dxa"/>
            <w:shd w:val="clear" w:color="auto" w:fill="D9EAF7"/>
            <w:vAlign w:val="center"/>
          </w:tcPr>
          <w:p w14:paraId="4D604702" w14:textId="77777777" w:rsidR="003966B3" w:rsidRDefault="00B80051">
            <w:r>
              <w:rPr>
                <w:b/>
              </w:rPr>
              <w:t>Recommended Name</w:t>
            </w:r>
          </w:p>
        </w:tc>
        <w:tc>
          <w:tcPr>
            <w:tcW w:w="5040" w:type="dxa"/>
            <w:shd w:val="clear" w:color="auto" w:fill="D9EAF7"/>
            <w:vAlign w:val="center"/>
          </w:tcPr>
          <w:p w14:paraId="01910820" w14:textId="77777777" w:rsidR="003966B3" w:rsidRDefault="00B80051">
            <w:r>
              <w:rPr>
                <w:b/>
              </w:rPr>
              <w:t>Purpose</w:t>
            </w:r>
          </w:p>
        </w:tc>
      </w:tr>
      <w:tr w:rsidR="003966B3" w14:paraId="02F6AD3D" w14:textId="77777777">
        <w:trPr>
          <w:jc w:val="center"/>
        </w:trPr>
        <w:tc>
          <w:tcPr>
            <w:tcW w:w="2160" w:type="dxa"/>
          </w:tcPr>
          <w:p w14:paraId="4BF3C5D0" w14:textId="77777777" w:rsidR="003966B3" w:rsidRDefault="00B80051">
            <w:r>
              <w:t>Workspace</w:t>
            </w:r>
          </w:p>
        </w:tc>
        <w:tc>
          <w:tcPr>
            <w:tcW w:w="3888" w:type="dxa"/>
          </w:tcPr>
          <w:p w14:paraId="61F893F7" w14:textId="77777777" w:rsidR="003966B3" w:rsidRDefault="00B80051">
            <w:r>
              <w:t>INS-DEV</w:t>
            </w:r>
          </w:p>
        </w:tc>
        <w:tc>
          <w:tcPr>
            <w:tcW w:w="5040" w:type="dxa"/>
          </w:tcPr>
          <w:p w14:paraId="18515355" w14:textId="77777777" w:rsidR="003966B3" w:rsidRDefault="00B80051">
            <w:r>
              <w:t>Team DEV environment for the Insurance Analytics solution</w:t>
            </w:r>
          </w:p>
        </w:tc>
      </w:tr>
      <w:tr w:rsidR="003966B3" w14:paraId="76539D08" w14:textId="77777777">
        <w:trPr>
          <w:jc w:val="center"/>
        </w:trPr>
        <w:tc>
          <w:tcPr>
            <w:tcW w:w="2160" w:type="dxa"/>
          </w:tcPr>
          <w:p w14:paraId="4C60A9F8" w14:textId="77777777" w:rsidR="003966B3" w:rsidRDefault="00B80051">
            <w:r>
              <w:t>Lakehouse</w:t>
            </w:r>
          </w:p>
        </w:tc>
        <w:tc>
          <w:tcPr>
            <w:tcW w:w="3888" w:type="dxa"/>
          </w:tcPr>
          <w:p w14:paraId="33655A66" w14:textId="77777777" w:rsidR="003966B3" w:rsidRDefault="00B80051">
            <w:r>
              <w:t>lh_insurance_dev</w:t>
            </w:r>
          </w:p>
        </w:tc>
        <w:tc>
          <w:tcPr>
            <w:tcW w:w="5040" w:type="dxa"/>
          </w:tcPr>
          <w:p w14:paraId="5249DA96" w14:textId="77777777" w:rsidR="003966B3" w:rsidRDefault="00B80051">
            <w:r>
              <w:t>Stores Landing, Bronze, Silver, Gold, Audit, and Config data</w:t>
            </w:r>
          </w:p>
        </w:tc>
      </w:tr>
      <w:tr w:rsidR="003966B3" w14:paraId="09568B42" w14:textId="77777777">
        <w:trPr>
          <w:jc w:val="center"/>
        </w:trPr>
        <w:tc>
          <w:tcPr>
            <w:tcW w:w="2160" w:type="dxa"/>
          </w:tcPr>
          <w:p w14:paraId="00BC355F" w14:textId="77777777" w:rsidR="003966B3" w:rsidRDefault="00B80051">
            <w:r>
              <w:t>Data pipelines</w:t>
            </w:r>
          </w:p>
        </w:tc>
        <w:tc>
          <w:tcPr>
            <w:tcW w:w="3888" w:type="dxa"/>
          </w:tcPr>
          <w:p w14:paraId="4F581B8F" w14:textId="77777777" w:rsidR="003966B3" w:rsidRDefault="00B80051">
            <w:r>
              <w:t>pl_insurance_&lt;source&gt;_ingestion_dev</w:t>
            </w:r>
          </w:p>
        </w:tc>
        <w:tc>
          <w:tcPr>
            <w:tcW w:w="5040" w:type="dxa"/>
          </w:tcPr>
          <w:p w14:paraId="02261093" w14:textId="77777777" w:rsidR="003966B3" w:rsidRDefault="00B80051">
            <w:r>
              <w:t>Ingest source data into Landing/Bronze and call transformations</w:t>
            </w:r>
          </w:p>
        </w:tc>
      </w:tr>
      <w:tr w:rsidR="003966B3" w14:paraId="4847877B" w14:textId="77777777">
        <w:trPr>
          <w:jc w:val="center"/>
        </w:trPr>
        <w:tc>
          <w:tcPr>
            <w:tcW w:w="2160" w:type="dxa"/>
          </w:tcPr>
          <w:p w14:paraId="58290AC4" w14:textId="77777777" w:rsidR="003966B3" w:rsidRDefault="00B80051">
            <w:r>
              <w:t>Notebooks</w:t>
            </w:r>
          </w:p>
        </w:tc>
        <w:tc>
          <w:tcPr>
            <w:tcW w:w="3888" w:type="dxa"/>
          </w:tcPr>
          <w:p w14:paraId="398EDCFB" w14:textId="77777777" w:rsidR="003966B3" w:rsidRDefault="00B80051">
            <w:r>
              <w:t>nb_&lt;layer&gt;_&lt;entity&gt;_&lt;purpose&gt;_dev</w:t>
            </w:r>
          </w:p>
        </w:tc>
        <w:tc>
          <w:tcPr>
            <w:tcW w:w="5040" w:type="dxa"/>
          </w:tcPr>
          <w:p w14:paraId="38C0674B" w14:textId="77777777" w:rsidR="003966B3" w:rsidRDefault="00B80051">
            <w:r>
              <w:t>Perform ingestion, transformation, quality checks, and maintenance</w:t>
            </w:r>
          </w:p>
        </w:tc>
      </w:tr>
      <w:tr w:rsidR="003966B3" w14:paraId="230BCF19" w14:textId="77777777">
        <w:trPr>
          <w:jc w:val="center"/>
        </w:trPr>
        <w:tc>
          <w:tcPr>
            <w:tcW w:w="2160" w:type="dxa"/>
          </w:tcPr>
          <w:p w14:paraId="7B254E59" w14:textId="77777777" w:rsidR="003966B3" w:rsidRDefault="00B80051">
            <w:r>
              <w:t>Semantic model</w:t>
            </w:r>
          </w:p>
        </w:tc>
        <w:tc>
          <w:tcPr>
            <w:tcW w:w="3888" w:type="dxa"/>
          </w:tcPr>
          <w:p w14:paraId="613BB646" w14:textId="77777777" w:rsidR="003966B3" w:rsidRDefault="00B80051">
            <w:r>
              <w:t>sm_insurance_gold_dev</w:t>
            </w:r>
          </w:p>
        </w:tc>
        <w:tc>
          <w:tcPr>
            <w:tcW w:w="5040" w:type="dxa"/>
          </w:tcPr>
          <w:p w14:paraId="4ACC84B4" w14:textId="77777777" w:rsidR="003966B3" w:rsidRDefault="00B80051">
            <w:r>
              <w:t>Business-facing serving layer built from Gold tables</w:t>
            </w:r>
          </w:p>
        </w:tc>
      </w:tr>
      <w:tr w:rsidR="003966B3" w14:paraId="3EF3089C" w14:textId="77777777">
        <w:trPr>
          <w:jc w:val="center"/>
        </w:trPr>
        <w:tc>
          <w:tcPr>
            <w:tcW w:w="2160" w:type="dxa"/>
          </w:tcPr>
          <w:p w14:paraId="1714C687" w14:textId="77777777" w:rsidR="003966B3" w:rsidRDefault="00B80051">
            <w:r>
              <w:t>Report</w:t>
            </w:r>
          </w:p>
        </w:tc>
        <w:tc>
          <w:tcPr>
            <w:tcW w:w="3888" w:type="dxa"/>
          </w:tcPr>
          <w:p w14:paraId="1310F7B9" w14:textId="77777777" w:rsidR="003966B3" w:rsidRDefault="00B80051">
            <w:r>
              <w:t>rpt_insurance_operations_dev</w:t>
            </w:r>
          </w:p>
        </w:tc>
        <w:tc>
          <w:tcPr>
            <w:tcW w:w="5040" w:type="dxa"/>
          </w:tcPr>
          <w:p w14:paraId="0CFC1D0C" w14:textId="77777777" w:rsidR="003966B3" w:rsidRDefault="00B80051">
            <w:r>
              <w:t>Optional Power BI report connected to the semantic model</w:t>
            </w:r>
          </w:p>
        </w:tc>
      </w:tr>
    </w:tbl>
    <w:p w14:paraId="0C9E2BCE" w14:textId="77777777" w:rsidR="003966B3" w:rsidRDefault="003966B3"/>
    <w:p w14:paraId="05C29C02" w14:textId="77777777" w:rsidR="00B70040" w:rsidRDefault="00B70040">
      <w:pPr>
        <w:rPr>
          <w:rFonts w:asciiTheme="majorHAnsi" w:eastAsiaTheme="majorEastAsia" w:hAnsiTheme="majorHAnsi" w:cstheme="majorBidi"/>
          <w:b/>
          <w:bCs/>
          <w:color w:val="1F4E79"/>
          <w:sz w:val="36"/>
          <w:szCs w:val="28"/>
        </w:rPr>
      </w:pPr>
      <w:r>
        <w:br w:type="page"/>
      </w:r>
    </w:p>
    <w:p w14:paraId="2B033D3A" w14:textId="7754A81F" w:rsidR="003966B3" w:rsidRDefault="00B80051">
      <w:pPr>
        <w:pStyle w:val="Heading1"/>
      </w:pPr>
      <w:r>
        <w:lastRenderedPageBreak/>
        <w:t>4. OneLake and Lakehouse Storage Convention</w:t>
      </w:r>
    </w:p>
    <w:p w14:paraId="3650A72C" w14:textId="77777777" w:rsidR="003966B3" w:rsidRDefault="00B80051" w:rsidP="003D2D01">
      <w:pPr>
        <w:jc w:val="both"/>
      </w:pPr>
      <w:r>
        <w:rPr>
          <w:b/>
        </w:rPr>
        <w:t xml:space="preserve">Design principle. </w:t>
      </w:r>
      <w:r>
        <w:t>Use one Lakehouse in the DEV workspace. Separate layers by folder/table naming convention. Files are used for raw file landing and archival. Delta tables are used for queryable Bronze, Silver, Gold, Audit, and Config data.</w:t>
      </w:r>
    </w:p>
    <w:tbl>
      <w:tblPr>
        <w:tblStyle w:val="TableGrid"/>
        <w:tblW w:w="0" w:type="auto"/>
        <w:jc w:val="center"/>
        <w:tblLayout w:type="fixed"/>
        <w:tblLook w:val="04A0" w:firstRow="1" w:lastRow="0" w:firstColumn="1" w:lastColumn="0" w:noHBand="0" w:noVBand="1"/>
      </w:tblPr>
      <w:tblGrid>
        <w:gridCol w:w="2154"/>
        <w:gridCol w:w="3480"/>
        <w:gridCol w:w="4787"/>
      </w:tblGrid>
      <w:tr w:rsidR="00FA2DCB" w14:paraId="536AEA31" w14:textId="77777777" w:rsidTr="00FA2DCB">
        <w:trPr>
          <w:jc w:val="center"/>
        </w:trPr>
        <w:tc>
          <w:tcPr>
            <w:tcW w:w="2154" w:type="dxa"/>
            <w:shd w:val="clear" w:color="auto" w:fill="D9EAF7"/>
            <w:vAlign w:val="center"/>
          </w:tcPr>
          <w:p w14:paraId="4F2A194D" w14:textId="77777777" w:rsidR="003966B3" w:rsidRDefault="00B80051" w:rsidP="00FA2DCB">
            <w:r>
              <w:rPr>
                <w:b/>
              </w:rPr>
              <w:t>Zone / Layer</w:t>
            </w:r>
          </w:p>
        </w:tc>
        <w:tc>
          <w:tcPr>
            <w:tcW w:w="3480" w:type="dxa"/>
            <w:shd w:val="clear" w:color="auto" w:fill="D9EAF7"/>
            <w:vAlign w:val="center"/>
          </w:tcPr>
          <w:p w14:paraId="1D198268" w14:textId="77777777" w:rsidR="003966B3" w:rsidRDefault="00B80051" w:rsidP="00FA2DCB">
            <w:r>
              <w:rPr>
                <w:b/>
              </w:rPr>
              <w:t>Recommended Path or Table Convention</w:t>
            </w:r>
          </w:p>
        </w:tc>
        <w:tc>
          <w:tcPr>
            <w:tcW w:w="4787" w:type="dxa"/>
            <w:shd w:val="clear" w:color="auto" w:fill="D9EAF7"/>
            <w:vAlign w:val="center"/>
          </w:tcPr>
          <w:p w14:paraId="76AC84AD" w14:textId="77777777" w:rsidR="003966B3" w:rsidRDefault="00B80051" w:rsidP="00FA2DCB">
            <w:r>
              <w:rPr>
                <w:b/>
              </w:rPr>
              <w:t>Owner / Responsibility</w:t>
            </w:r>
          </w:p>
        </w:tc>
      </w:tr>
      <w:tr w:rsidR="00FA2DCB" w14:paraId="4735389B" w14:textId="77777777" w:rsidTr="00FA2DCB">
        <w:trPr>
          <w:jc w:val="center"/>
        </w:trPr>
        <w:tc>
          <w:tcPr>
            <w:tcW w:w="2154" w:type="dxa"/>
          </w:tcPr>
          <w:p w14:paraId="47A731B1" w14:textId="77777777" w:rsidR="003966B3" w:rsidRDefault="00B80051" w:rsidP="00634AAC">
            <w:pPr>
              <w:jc w:val="both"/>
            </w:pPr>
            <w:r>
              <w:t>Landing files</w:t>
            </w:r>
          </w:p>
        </w:tc>
        <w:tc>
          <w:tcPr>
            <w:tcW w:w="3480" w:type="dxa"/>
          </w:tcPr>
          <w:p w14:paraId="742A2F9C" w14:textId="1FFD52C7" w:rsidR="003966B3" w:rsidRDefault="000A47BA" w:rsidP="00634AAC">
            <w:pPr>
              <w:jc w:val="both"/>
            </w:pPr>
            <w:r w:rsidRPr="000A47BA">
              <w:t>/Files/landing/{source_system}/{entity}/file_format={sql|json}/load_type={full|incremental}/ingestion_date=YYYY-MM-DD/</w:t>
            </w:r>
          </w:p>
        </w:tc>
        <w:tc>
          <w:tcPr>
            <w:tcW w:w="4787" w:type="dxa"/>
          </w:tcPr>
          <w:p w14:paraId="11716B7C" w14:textId="64DFB92A" w:rsidR="003966B3" w:rsidRDefault="00634AAC" w:rsidP="00634AAC">
            <w:pPr>
              <w:jc w:val="both"/>
            </w:pPr>
            <w:r w:rsidRPr="00634AAC">
              <w:t>Source-preserved file arrival zone. Stores original SQL or JSON files for ingestion, replay, and troubleshooting.</w:t>
            </w:r>
          </w:p>
        </w:tc>
      </w:tr>
      <w:tr w:rsidR="00FA2DCB" w14:paraId="3A24599A" w14:textId="77777777" w:rsidTr="00FA2DCB">
        <w:trPr>
          <w:jc w:val="center"/>
        </w:trPr>
        <w:tc>
          <w:tcPr>
            <w:tcW w:w="2154" w:type="dxa"/>
          </w:tcPr>
          <w:p w14:paraId="30BF8ABB" w14:textId="77777777" w:rsidR="003966B3" w:rsidRDefault="00B80051" w:rsidP="00634AAC">
            <w:pPr>
              <w:jc w:val="both"/>
            </w:pPr>
            <w:r>
              <w:t>Bronze Delta tables</w:t>
            </w:r>
          </w:p>
        </w:tc>
        <w:tc>
          <w:tcPr>
            <w:tcW w:w="3480" w:type="dxa"/>
          </w:tcPr>
          <w:p w14:paraId="3F39E78C" w14:textId="77777777" w:rsidR="003966B3" w:rsidRDefault="00B80051" w:rsidP="00634AAC">
            <w:pPr>
              <w:jc w:val="both"/>
            </w:pPr>
            <w:r>
              <w:t>/Tables/bronze_{entity}</w:t>
            </w:r>
          </w:p>
        </w:tc>
        <w:tc>
          <w:tcPr>
            <w:tcW w:w="4787" w:type="dxa"/>
          </w:tcPr>
          <w:p w14:paraId="2B74C7DE" w14:textId="77777777" w:rsidR="003966B3" w:rsidRDefault="00B80051" w:rsidP="00634AAC">
            <w:pPr>
              <w:jc w:val="both"/>
            </w:pPr>
            <w:r>
              <w:t>Raw-to-Delta ingestion result. Minimal transformation only: metadata columns, schema capture, batch ID.</w:t>
            </w:r>
          </w:p>
        </w:tc>
      </w:tr>
      <w:tr w:rsidR="00FA2DCB" w14:paraId="676D5E85" w14:textId="77777777" w:rsidTr="00FA2DCB">
        <w:trPr>
          <w:jc w:val="center"/>
        </w:trPr>
        <w:tc>
          <w:tcPr>
            <w:tcW w:w="2154" w:type="dxa"/>
          </w:tcPr>
          <w:p w14:paraId="1F8E4D80" w14:textId="77777777" w:rsidR="003966B3" w:rsidRDefault="00B80051" w:rsidP="00634AAC">
            <w:pPr>
              <w:jc w:val="both"/>
            </w:pPr>
            <w:r>
              <w:t>Silver Delta tables</w:t>
            </w:r>
          </w:p>
        </w:tc>
        <w:tc>
          <w:tcPr>
            <w:tcW w:w="3480" w:type="dxa"/>
          </w:tcPr>
          <w:p w14:paraId="313FF833" w14:textId="77777777" w:rsidR="003966B3" w:rsidRDefault="00B80051" w:rsidP="00634AAC">
            <w:pPr>
              <w:jc w:val="both"/>
            </w:pPr>
            <w:r>
              <w:t>/Tables/silver_{entity}</w:t>
            </w:r>
          </w:p>
        </w:tc>
        <w:tc>
          <w:tcPr>
            <w:tcW w:w="4787" w:type="dxa"/>
          </w:tcPr>
          <w:p w14:paraId="7E21880D" w14:textId="77777777" w:rsidR="003966B3" w:rsidRDefault="00B80051" w:rsidP="00634AAC">
            <w:pPr>
              <w:jc w:val="both"/>
            </w:pPr>
            <w:r>
              <w:t>Cleaned and standardized entity-level data. Applies type casting, deduplication, standard status mapping, and basic quality rules.</w:t>
            </w:r>
          </w:p>
        </w:tc>
      </w:tr>
      <w:tr w:rsidR="00FA2DCB" w14:paraId="5DC5972D" w14:textId="77777777" w:rsidTr="00FA2DCB">
        <w:trPr>
          <w:jc w:val="center"/>
        </w:trPr>
        <w:tc>
          <w:tcPr>
            <w:tcW w:w="2154" w:type="dxa"/>
          </w:tcPr>
          <w:p w14:paraId="69D001A2" w14:textId="77777777" w:rsidR="003966B3" w:rsidRDefault="00B80051" w:rsidP="00634AAC">
            <w:pPr>
              <w:jc w:val="both"/>
            </w:pPr>
            <w:r>
              <w:t>Gold Dimension tables</w:t>
            </w:r>
          </w:p>
        </w:tc>
        <w:tc>
          <w:tcPr>
            <w:tcW w:w="3480" w:type="dxa"/>
          </w:tcPr>
          <w:p w14:paraId="6BDBA493" w14:textId="77777777" w:rsidR="003966B3" w:rsidRDefault="00B80051" w:rsidP="00634AAC">
            <w:pPr>
              <w:jc w:val="both"/>
            </w:pPr>
            <w:r>
              <w:t>/Tables/gold_dim_{business_entity}</w:t>
            </w:r>
          </w:p>
        </w:tc>
        <w:tc>
          <w:tcPr>
            <w:tcW w:w="4787" w:type="dxa"/>
          </w:tcPr>
          <w:p w14:paraId="64459DDA" w14:textId="77777777" w:rsidR="003966B3" w:rsidRDefault="00B80051" w:rsidP="00634AAC">
            <w:pPr>
              <w:jc w:val="both"/>
            </w:pPr>
            <w:r>
              <w:t>Conformed dimensions for analytics, e.g., customer, provider, product/package, date.</w:t>
            </w:r>
          </w:p>
        </w:tc>
      </w:tr>
      <w:tr w:rsidR="00FA2DCB" w14:paraId="7109946F" w14:textId="77777777" w:rsidTr="00FA2DCB">
        <w:trPr>
          <w:jc w:val="center"/>
        </w:trPr>
        <w:tc>
          <w:tcPr>
            <w:tcW w:w="2154" w:type="dxa"/>
          </w:tcPr>
          <w:p w14:paraId="0045712B" w14:textId="77777777" w:rsidR="003966B3" w:rsidRDefault="00B80051" w:rsidP="00634AAC">
            <w:pPr>
              <w:jc w:val="both"/>
            </w:pPr>
            <w:r>
              <w:t>Gold Fact tables</w:t>
            </w:r>
          </w:p>
        </w:tc>
        <w:tc>
          <w:tcPr>
            <w:tcW w:w="3480" w:type="dxa"/>
          </w:tcPr>
          <w:p w14:paraId="03132D9B" w14:textId="77777777" w:rsidR="003966B3" w:rsidRDefault="00B80051" w:rsidP="00634AAC">
            <w:pPr>
              <w:jc w:val="both"/>
            </w:pPr>
            <w:r>
              <w:t>/Tables/gold_fact_{business_process}</w:t>
            </w:r>
          </w:p>
        </w:tc>
        <w:tc>
          <w:tcPr>
            <w:tcW w:w="4787" w:type="dxa"/>
          </w:tcPr>
          <w:p w14:paraId="11C94285" w14:textId="77777777" w:rsidR="003966B3" w:rsidRDefault="00B80051" w:rsidP="00634AAC">
            <w:pPr>
              <w:jc w:val="both"/>
            </w:pPr>
            <w:r>
              <w:t>Fact tables at defined grain, e.g., quotation, policy, payment, cancellation.</w:t>
            </w:r>
          </w:p>
        </w:tc>
      </w:tr>
      <w:tr w:rsidR="00FA2DCB" w14:paraId="565D3011" w14:textId="77777777" w:rsidTr="00FA2DCB">
        <w:trPr>
          <w:jc w:val="center"/>
        </w:trPr>
        <w:tc>
          <w:tcPr>
            <w:tcW w:w="2154" w:type="dxa"/>
          </w:tcPr>
          <w:p w14:paraId="1790661E" w14:textId="77777777" w:rsidR="003966B3" w:rsidRDefault="00B80051" w:rsidP="00634AAC">
            <w:pPr>
              <w:jc w:val="both"/>
            </w:pPr>
            <w:r>
              <w:t>Audit tables</w:t>
            </w:r>
          </w:p>
        </w:tc>
        <w:tc>
          <w:tcPr>
            <w:tcW w:w="3480" w:type="dxa"/>
          </w:tcPr>
          <w:p w14:paraId="19AA4B77" w14:textId="77777777" w:rsidR="003966B3" w:rsidRDefault="00B80051" w:rsidP="00634AAC">
            <w:pPr>
              <w:jc w:val="both"/>
            </w:pPr>
            <w:r>
              <w:t>/Tables/audit_{subject}</w:t>
            </w:r>
          </w:p>
        </w:tc>
        <w:tc>
          <w:tcPr>
            <w:tcW w:w="4787" w:type="dxa"/>
          </w:tcPr>
          <w:p w14:paraId="351DE168" w14:textId="77777777" w:rsidR="003966B3" w:rsidRDefault="00B80051" w:rsidP="00634AAC">
            <w:pPr>
              <w:jc w:val="both"/>
            </w:pPr>
            <w:r>
              <w:t>Pipeline execution, row counts, quality results, and error records.</w:t>
            </w:r>
          </w:p>
        </w:tc>
      </w:tr>
      <w:tr w:rsidR="00FA2DCB" w14:paraId="1BA0687C" w14:textId="77777777" w:rsidTr="00FA2DCB">
        <w:trPr>
          <w:jc w:val="center"/>
        </w:trPr>
        <w:tc>
          <w:tcPr>
            <w:tcW w:w="2154" w:type="dxa"/>
          </w:tcPr>
          <w:p w14:paraId="5009DB7C" w14:textId="77777777" w:rsidR="003966B3" w:rsidRDefault="00B80051" w:rsidP="00634AAC">
            <w:pPr>
              <w:jc w:val="both"/>
            </w:pPr>
            <w:r>
              <w:t>Config/control tables</w:t>
            </w:r>
          </w:p>
        </w:tc>
        <w:tc>
          <w:tcPr>
            <w:tcW w:w="3480" w:type="dxa"/>
          </w:tcPr>
          <w:p w14:paraId="2535FFB0" w14:textId="77777777" w:rsidR="003966B3" w:rsidRDefault="00B80051" w:rsidP="00634AAC">
            <w:pPr>
              <w:jc w:val="both"/>
            </w:pPr>
            <w:r>
              <w:t>/Tables/cfg_{subject}</w:t>
            </w:r>
          </w:p>
        </w:tc>
        <w:tc>
          <w:tcPr>
            <w:tcW w:w="4787" w:type="dxa"/>
          </w:tcPr>
          <w:p w14:paraId="239EBC09" w14:textId="77777777" w:rsidR="003966B3" w:rsidRDefault="00B80051" w:rsidP="00634AAC">
            <w:pPr>
              <w:jc w:val="both"/>
            </w:pPr>
            <w:r>
              <w:t>Pipeline configuration, watermark state, source metadata, and load control.</w:t>
            </w:r>
          </w:p>
        </w:tc>
      </w:tr>
      <w:tr w:rsidR="00FA2DCB" w14:paraId="014526FF" w14:textId="77777777" w:rsidTr="00FA2DCB">
        <w:trPr>
          <w:jc w:val="center"/>
        </w:trPr>
        <w:tc>
          <w:tcPr>
            <w:tcW w:w="2154" w:type="dxa"/>
          </w:tcPr>
          <w:p w14:paraId="73D50DE6" w14:textId="77777777" w:rsidR="003966B3" w:rsidRDefault="00B80051" w:rsidP="00634AAC">
            <w:pPr>
              <w:jc w:val="both"/>
            </w:pPr>
            <w:r>
              <w:t>Serving layer</w:t>
            </w:r>
          </w:p>
        </w:tc>
        <w:tc>
          <w:tcPr>
            <w:tcW w:w="3480" w:type="dxa"/>
          </w:tcPr>
          <w:p w14:paraId="4F831AE1" w14:textId="77777777" w:rsidR="003966B3" w:rsidRDefault="00B80051" w:rsidP="00634AAC">
            <w:pPr>
              <w:jc w:val="both"/>
            </w:pPr>
            <w:r>
              <w:t>Semantic model: sm_insurance_gold_dev</w:t>
            </w:r>
          </w:p>
        </w:tc>
        <w:tc>
          <w:tcPr>
            <w:tcW w:w="4787" w:type="dxa"/>
          </w:tcPr>
          <w:p w14:paraId="73AAF9FC" w14:textId="77777777" w:rsidR="003966B3" w:rsidRDefault="00B80051" w:rsidP="00634AAC">
            <w:pPr>
              <w:jc w:val="both"/>
            </w:pPr>
            <w:r>
              <w:t>Business-facing model created on Gold tables. Contains relationships, measures, and RLS roles when needed.</w:t>
            </w:r>
          </w:p>
        </w:tc>
      </w:tr>
    </w:tbl>
    <w:p w14:paraId="54F5AE39" w14:textId="77777777" w:rsidR="003966B3" w:rsidRDefault="003966B3"/>
    <w:p w14:paraId="70299347" w14:textId="48513F4C" w:rsidR="003966B3" w:rsidRDefault="00B80051">
      <w:r>
        <w:rPr>
          <w:b/>
        </w:rPr>
        <w:t>Recommended common technical columns for Delta tables:</w:t>
      </w:r>
    </w:p>
    <w:p w14:paraId="0603F68B" w14:textId="77777777" w:rsidR="003966B3" w:rsidRDefault="00B80051">
      <w:pPr>
        <w:pStyle w:val="ListBullet"/>
      </w:pPr>
      <w:r>
        <w:t>_batch_id: unique pipeline/load execution identifier.</w:t>
      </w:r>
    </w:p>
    <w:p w14:paraId="6115EDC3" w14:textId="77777777" w:rsidR="003966B3" w:rsidRDefault="00B80051">
      <w:pPr>
        <w:pStyle w:val="ListBullet"/>
      </w:pPr>
      <w:r>
        <w:t>_source_system: source system or source file group.</w:t>
      </w:r>
    </w:p>
    <w:p w14:paraId="214F45AE" w14:textId="77777777" w:rsidR="003966B3" w:rsidRDefault="00B80051">
      <w:pPr>
        <w:pStyle w:val="ListBullet"/>
      </w:pPr>
      <w:r>
        <w:t>_source_file_name: original file name where applicable.</w:t>
      </w:r>
    </w:p>
    <w:p w14:paraId="7930F701" w14:textId="77777777" w:rsidR="003966B3" w:rsidRDefault="00B80051">
      <w:pPr>
        <w:pStyle w:val="ListBullet"/>
      </w:pPr>
      <w:r>
        <w:t>_ingested_at: timestamp when the row was ingested into the platform.</w:t>
      </w:r>
    </w:p>
    <w:p w14:paraId="6680D68D" w14:textId="77777777" w:rsidR="003966B3" w:rsidRDefault="00B80051">
      <w:pPr>
        <w:pStyle w:val="ListBullet"/>
      </w:pPr>
      <w:r>
        <w:t>_record_hash: optional hash used for change detection and deduplication.</w:t>
      </w:r>
    </w:p>
    <w:p w14:paraId="77B3BC5B" w14:textId="77777777" w:rsidR="003966B3" w:rsidRDefault="00B80051">
      <w:pPr>
        <w:pStyle w:val="ListBullet"/>
      </w:pPr>
      <w:r>
        <w:t>_is_current / _effective_from / _effective_to: optional SCD tracking fields for Silver/Gold dimensions if required.</w:t>
      </w:r>
    </w:p>
    <w:p w14:paraId="4DF1C859" w14:textId="77777777" w:rsidR="00F15A41" w:rsidRDefault="00F15A41">
      <w:pPr>
        <w:rPr>
          <w:rFonts w:ascii="Courier New" w:eastAsia="Courier New" w:hAnsi="Courier New"/>
          <w:sz w:val="18"/>
        </w:rPr>
      </w:pPr>
      <w:r>
        <w:rPr>
          <w:rFonts w:ascii="Courier New" w:eastAsia="Courier New" w:hAnsi="Courier New"/>
          <w:sz w:val="18"/>
        </w:rPr>
        <w:br w:type="page"/>
      </w:r>
    </w:p>
    <w:p w14:paraId="7BDA67E4" w14:textId="6FF610DC" w:rsidR="00B5021F" w:rsidRDefault="00B80051" w:rsidP="00B5021F">
      <w:pPr>
        <w:shd w:val="clear" w:color="auto" w:fill="F2F2F2"/>
        <w:spacing w:before="40" w:after="120"/>
        <w:rPr>
          <w:rFonts w:ascii="Courier New" w:eastAsia="Courier New" w:hAnsi="Courier New"/>
          <w:sz w:val="18"/>
        </w:rPr>
      </w:pPr>
      <w:r>
        <w:rPr>
          <w:rFonts w:ascii="Courier New" w:eastAsia="Courier New" w:hAnsi="Courier New"/>
          <w:sz w:val="18"/>
        </w:rPr>
        <w:lastRenderedPageBreak/>
        <w:t>Example path convention</w:t>
      </w:r>
    </w:p>
    <w:p w14:paraId="276CEC4D" w14:textId="7112A2AC"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Workspace: INS-DEV</w:t>
      </w:r>
    </w:p>
    <w:p w14:paraId="18B20CA2"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Lakehouse: lh_insurance_dev</w:t>
      </w:r>
    </w:p>
    <w:p w14:paraId="40F2332D"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w:t>
      </w:r>
    </w:p>
    <w:p w14:paraId="26A226C2"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/Files/landing/insurance_sql_db/customer/file_format=sql/load_type=full/ingestion_date=2026-05-25/</w:t>
      </w:r>
    </w:p>
    <w:p w14:paraId="35B5A483"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/Files/landing/insurance_sql_db/quotation/file_format=sql/load_type=full/ingestion_date=2026-05-25/</w:t>
      </w:r>
    </w:p>
    <w:p w14:paraId="14750CBC" w14:textId="77777777" w:rsidR="00B5021F" w:rsidRPr="00B5021F" w:rsidRDefault="00B5021F" w:rsidP="00B5021F">
      <w:pPr>
        <w:shd w:val="clear" w:color="auto" w:fill="F2F2F2"/>
        <w:spacing w:before="40" w:after="120"/>
        <w:rPr>
          <w:rFonts w:ascii="Courier New" w:eastAsia="Courier New" w:hAnsi="Courier New"/>
          <w:sz w:val="18"/>
        </w:rPr>
      </w:pPr>
    </w:p>
    <w:p w14:paraId="69764549"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/Files/landing/policy_system/policy/file_format=json/load_type=full/ingestion_date=2026-05-25/</w:t>
      </w:r>
    </w:p>
    <w:p w14:paraId="794CFC2D"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/Files/landing/policy_system/policy/file_format=json/load_type=incremental/ingestion_date=2026-05-26/</w:t>
      </w:r>
    </w:p>
    <w:p w14:paraId="19733174" w14:textId="77777777" w:rsidR="00B5021F" w:rsidRPr="00B5021F" w:rsidRDefault="00B5021F" w:rsidP="00B5021F">
      <w:pPr>
        <w:shd w:val="clear" w:color="auto" w:fill="F2F2F2"/>
        <w:spacing w:before="40" w:after="120"/>
        <w:rPr>
          <w:rFonts w:ascii="Courier New" w:eastAsia="Courier New" w:hAnsi="Courier New"/>
          <w:sz w:val="18"/>
        </w:rPr>
      </w:pPr>
    </w:p>
    <w:p w14:paraId="733CE037"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/Files/landing/payment_system/payment/file_format=json/load_type=full/ingestion_date=2026-05-25/</w:t>
      </w:r>
    </w:p>
    <w:p w14:paraId="01729D36"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/Files/landing/payment_system/payment/file_format=json/load_type=incremental/ingestion_date=2026-05-26/</w:t>
      </w:r>
    </w:p>
    <w:p w14:paraId="2505E494" w14:textId="77777777" w:rsidR="00B5021F" w:rsidRPr="00B5021F" w:rsidRDefault="00B5021F" w:rsidP="00B5021F">
      <w:pPr>
        <w:shd w:val="clear" w:color="auto" w:fill="F2F2F2"/>
        <w:spacing w:before="40" w:after="120"/>
        <w:rPr>
          <w:rFonts w:ascii="Courier New" w:eastAsia="Courier New" w:hAnsi="Courier New"/>
          <w:sz w:val="18"/>
        </w:rPr>
      </w:pPr>
    </w:p>
    <w:p w14:paraId="6E1ED1F0"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/Files/landing/policy_system/cancellation/file_format=json/load_type=full/ingestion_date=2026-05-25/</w:t>
      </w:r>
    </w:p>
    <w:p w14:paraId="2F68D72B"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/Files/landing/policy_system/cancellation/file_format=json/load_type=incremental/ingestion_date=2026-05-26/</w:t>
      </w:r>
    </w:p>
    <w:p w14:paraId="52E2017E"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w:t>
      </w:r>
    </w:p>
    <w:p w14:paraId="4360249A"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/Tables/bronze_customer</w:t>
      </w:r>
    </w:p>
    <w:p w14:paraId="5A68FC03"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/Tables/bronze_quotation</w:t>
      </w:r>
    </w:p>
    <w:p w14:paraId="0898F7A7"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/Tables/bronze_policy</w:t>
      </w:r>
    </w:p>
    <w:p w14:paraId="6F617F1B"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/Tables/bronze_payment</w:t>
      </w:r>
    </w:p>
    <w:p w14:paraId="0A562CEB"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/Tables/bronze_cancellation</w:t>
      </w:r>
    </w:p>
    <w:p w14:paraId="2705DB76" w14:textId="77777777" w:rsidR="00B5021F" w:rsidRPr="00B5021F" w:rsidRDefault="00B5021F" w:rsidP="00B5021F">
      <w:pPr>
        <w:shd w:val="clear" w:color="auto" w:fill="F2F2F2"/>
        <w:spacing w:before="40" w:after="120"/>
        <w:rPr>
          <w:rFonts w:ascii="Courier New" w:eastAsia="Courier New" w:hAnsi="Courier New"/>
          <w:sz w:val="18"/>
        </w:rPr>
      </w:pPr>
    </w:p>
    <w:p w14:paraId="26C0F82A"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/Tables/silver_customer</w:t>
      </w:r>
    </w:p>
    <w:p w14:paraId="53FD22DF"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/Tables/silver_quotation</w:t>
      </w:r>
    </w:p>
    <w:p w14:paraId="312FA705"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/Tables/silver_policy</w:t>
      </w:r>
    </w:p>
    <w:p w14:paraId="0C2734C6" w14:textId="77777777" w:rsidR="00B5021F" w:rsidRPr="00B5021F" w:rsidRDefault="00B5021F" w:rsidP="00B5021F">
      <w:pPr>
        <w:shd w:val="clear" w:color="auto" w:fill="F2F2F2"/>
        <w:spacing w:before="40" w:after="120"/>
        <w:rPr>
          <w:rFonts w:ascii="Courier New" w:eastAsia="Courier New" w:hAnsi="Courier New"/>
          <w:sz w:val="18"/>
        </w:rPr>
      </w:pPr>
      <w:r w:rsidRPr="00B5021F">
        <w:rPr>
          <w:rFonts w:ascii="Courier New" w:eastAsia="Courier New" w:hAnsi="Courier New"/>
          <w:sz w:val="18"/>
        </w:rPr>
        <w:t>/Tables/silver_payment</w:t>
      </w:r>
    </w:p>
    <w:p w14:paraId="454DE6CB" w14:textId="57204E1E" w:rsidR="003966B3" w:rsidRDefault="00B5021F" w:rsidP="00B5021F">
      <w:pPr>
        <w:shd w:val="clear" w:color="auto" w:fill="F2F2F2"/>
        <w:spacing w:before="40" w:after="120"/>
      </w:pPr>
      <w:r w:rsidRPr="00B5021F">
        <w:rPr>
          <w:rFonts w:ascii="Courier New" w:eastAsia="Courier New" w:hAnsi="Courier New"/>
          <w:sz w:val="18"/>
        </w:rPr>
        <w:t>/Tables/silver_cancellation</w:t>
      </w:r>
      <w:r w:rsidR="00B80051">
        <w:rPr>
          <w:rFonts w:ascii="Courier New" w:eastAsia="Courier New" w:hAnsi="Courier New"/>
          <w:sz w:val="18"/>
        </w:rPr>
        <w:br/>
      </w:r>
    </w:p>
    <w:p w14:paraId="44234B6A" w14:textId="77777777" w:rsidR="00F15A41" w:rsidRDefault="00F15A41">
      <w:pPr>
        <w:rPr>
          <w:rFonts w:asciiTheme="majorHAnsi" w:eastAsiaTheme="majorEastAsia" w:hAnsiTheme="majorHAnsi" w:cstheme="majorBidi"/>
          <w:b/>
          <w:bCs/>
          <w:color w:val="1F4E79"/>
          <w:sz w:val="36"/>
          <w:szCs w:val="28"/>
        </w:rPr>
      </w:pPr>
      <w:r>
        <w:br w:type="page"/>
      </w:r>
    </w:p>
    <w:p w14:paraId="589BDDC6" w14:textId="4F9FE50F" w:rsidR="003966B3" w:rsidRDefault="00B80051">
      <w:pPr>
        <w:pStyle w:val="Heading1"/>
      </w:pPr>
      <w:r>
        <w:lastRenderedPageBreak/>
        <w:t>5. Data Storage Responsibility by Layer</w:t>
      </w:r>
    </w:p>
    <w:tbl>
      <w:tblPr>
        <w:tblStyle w:val="TableGrid"/>
        <w:tblW w:w="0" w:type="auto"/>
        <w:jc w:val="center"/>
        <w:tblLook w:val="04A0" w:firstRow="1" w:lastRow="0" w:firstColumn="1" w:lastColumn="0" w:noHBand="0" w:noVBand="1"/>
      </w:tblPr>
      <w:tblGrid>
        <w:gridCol w:w="1576"/>
        <w:gridCol w:w="3165"/>
        <w:gridCol w:w="2892"/>
        <w:gridCol w:w="2807"/>
      </w:tblGrid>
      <w:tr w:rsidR="003966B3" w14:paraId="1F8EF40A" w14:textId="77777777">
        <w:trPr>
          <w:jc w:val="center"/>
        </w:trPr>
        <w:tc>
          <w:tcPr>
            <w:tcW w:w="1728" w:type="dxa"/>
            <w:shd w:val="clear" w:color="auto" w:fill="D9EAF7"/>
            <w:vAlign w:val="center"/>
          </w:tcPr>
          <w:p w14:paraId="6E97E193" w14:textId="77777777" w:rsidR="003966B3" w:rsidRDefault="00B80051">
            <w:r>
              <w:rPr>
                <w:b/>
              </w:rPr>
              <w:t>Layer</w:t>
            </w:r>
          </w:p>
        </w:tc>
        <w:tc>
          <w:tcPr>
            <w:tcW w:w="3456" w:type="dxa"/>
            <w:shd w:val="clear" w:color="auto" w:fill="D9EAF7"/>
            <w:vAlign w:val="center"/>
          </w:tcPr>
          <w:p w14:paraId="53B5ACC7" w14:textId="77777777" w:rsidR="003966B3" w:rsidRDefault="00B80051">
            <w:r>
              <w:rPr>
                <w:b/>
              </w:rPr>
              <w:t>Owns</w:t>
            </w:r>
          </w:p>
        </w:tc>
        <w:tc>
          <w:tcPr>
            <w:tcW w:w="3168" w:type="dxa"/>
            <w:shd w:val="clear" w:color="auto" w:fill="D9EAF7"/>
            <w:vAlign w:val="center"/>
          </w:tcPr>
          <w:p w14:paraId="7BB2292D" w14:textId="77777777" w:rsidR="003966B3" w:rsidRDefault="00B80051">
            <w:r>
              <w:rPr>
                <w:b/>
              </w:rPr>
              <w:t>Does Not Own</w:t>
            </w:r>
          </w:p>
        </w:tc>
        <w:tc>
          <w:tcPr>
            <w:tcW w:w="2880" w:type="dxa"/>
            <w:shd w:val="clear" w:color="auto" w:fill="D9EAF7"/>
            <w:vAlign w:val="center"/>
          </w:tcPr>
          <w:p w14:paraId="7CE2B036" w14:textId="77777777" w:rsidR="003966B3" w:rsidRDefault="00B80051">
            <w:r>
              <w:rPr>
                <w:b/>
              </w:rPr>
              <w:t>Example Outputs</w:t>
            </w:r>
          </w:p>
        </w:tc>
      </w:tr>
      <w:tr w:rsidR="003966B3" w14:paraId="1E6F225C" w14:textId="77777777">
        <w:trPr>
          <w:jc w:val="center"/>
        </w:trPr>
        <w:tc>
          <w:tcPr>
            <w:tcW w:w="1728" w:type="dxa"/>
          </w:tcPr>
          <w:p w14:paraId="4A34F72D" w14:textId="77777777" w:rsidR="003966B3" w:rsidRDefault="00B80051">
            <w:r>
              <w:t>Landing</w:t>
            </w:r>
          </w:p>
        </w:tc>
        <w:tc>
          <w:tcPr>
            <w:tcW w:w="3456" w:type="dxa"/>
          </w:tcPr>
          <w:p w14:paraId="6CFB677D" w14:textId="144092F7" w:rsidR="003966B3" w:rsidRDefault="00E31D1D">
            <w:r>
              <w:t>Incoming source files stored in original format before ingestion into Delta tables.</w:t>
            </w:r>
          </w:p>
        </w:tc>
        <w:tc>
          <w:tcPr>
            <w:tcW w:w="3168" w:type="dxa"/>
          </w:tcPr>
          <w:p w14:paraId="03BE2711" w14:textId="37A3970E" w:rsidR="003966B3" w:rsidRDefault="00E31D1D">
            <w:r>
              <w:t>Preserve raw source files for ingestion, replay, troubleshooting, and audit tracking. No business transformation is applied in this layer.</w:t>
            </w:r>
          </w:p>
        </w:tc>
        <w:tc>
          <w:tcPr>
            <w:tcW w:w="2880" w:type="dxa"/>
          </w:tcPr>
          <w:p w14:paraId="30ED6602" w14:textId="5C90A76C" w:rsidR="003966B3" w:rsidRDefault="00E177B5">
            <w:r>
              <w:t>SQL extracts and JSON files partitioned by source system, entity, load type, and ingestion date.</w:t>
            </w:r>
          </w:p>
        </w:tc>
      </w:tr>
      <w:tr w:rsidR="003966B3" w14:paraId="076698FB" w14:textId="77777777">
        <w:trPr>
          <w:jc w:val="center"/>
        </w:trPr>
        <w:tc>
          <w:tcPr>
            <w:tcW w:w="1728" w:type="dxa"/>
          </w:tcPr>
          <w:p w14:paraId="2885EFC7" w14:textId="77777777" w:rsidR="003966B3" w:rsidRDefault="00B80051">
            <w:r>
              <w:t>Bronze</w:t>
            </w:r>
          </w:p>
        </w:tc>
        <w:tc>
          <w:tcPr>
            <w:tcW w:w="3456" w:type="dxa"/>
          </w:tcPr>
          <w:p w14:paraId="354C5C4B" w14:textId="77777777" w:rsidR="003966B3" w:rsidRDefault="00B80051">
            <w:r>
              <w:t>Raw Delta representation of source data with technical metadata. Keeps data traceability and supports replay.</w:t>
            </w:r>
          </w:p>
        </w:tc>
        <w:tc>
          <w:tcPr>
            <w:tcW w:w="3168" w:type="dxa"/>
          </w:tcPr>
          <w:p w14:paraId="4D7D6929" w14:textId="77777777" w:rsidR="003966B3" w:rsidRDefault="00B80051">
            <w:r>
              <w:t>Heavy cleansing, deduplication as business truth, KPI calculation.</w:t>
            </w:r>
          </w:p>
        </w:tc>
        <w:tc>
          <w:tcPr>
            <w:tcW w:w="2880" w:type="dxa"/>
          </w:tcPr>
          <w:p w14:paraId="5F382169" w14:textId="77777777" w:rsidR="003966B3" w:rsidRDefault="00B80051">
            <w:r>
              <w:t>bronze_customer, bronze_quotation, bronze_policy, bronze_payment, bronze_cancellation.</w:t>
            </w:r>
          </w:p>
        </w:tc>
      </w:tr>
      <w:tr w:rsidR="003966B3" w14:paraId="0E8000D2" w14:textId="77777777">
        <w:trPr>
          <w:jc w:val="center"/>
        </w:trPr>
        <w:tc>
          <w:tcPr>
            <w:tcW w:w="1728" w:type="dxa"/>
          </w:tcPr>
          <w:p w14:paraId="060794E0" w14:textId="77777777" w:rsidR="003966B3" w:rsidRDefault="00B80051">
            <w:r>
              <w:t>Silver</w:t>
            </w:r>
          </w:p>
        </w:tc>
        <w:tc>
          <w:tcPr>
            <w:tcW w:w="3456" w:type="dxa"/>
          </w:tcPr>
          <w:p w14:paraId="6BE717FC" w14:textId="77777777" w:rsidR="003966B3" w:rsidRDefault="00B80051">
            <w:r>
              <w:t>Cleaned, standardized, and validated entity-level data. Applies type conversion, status normalization, deduplication, and data quality flags.</w:t>
            </w:r>
          </w:p>
        </w:tc>
        <w:tc>
          <w:tcPr>
            <w:tcW w:w="3168" w:type="dxa"/>
          </w:tcPr>
          <w:p w14:paraId="1B900ABF" w14:textId="77777777" w:rsidR="003966B3" w:rsidRDefault="00B80051">
            <w:r>
              <w:t>Aggregated KPI outputs and report-specific measures.</w:t>
            </w:r>
          </w:p>
        </w:tc>
        <w:tc>
          <w:tcPr>
            <w:tcW w:w="2880" w:type="dxa"/>
          </w:tcPr>
          <w:p w14:paraId="7FF8FFF3" w14:textId="77777777" w:rsidR="003966B3" w:rsidRDefault="00B80051">
            <w:r>
              <w:t>silver_customer, silver_quotation, silver_policy, silver_payment, silver_cancellation.</w:t>
            </w:r>
          </w:p>
        </w:tc>
      </w:tr>
      <w:tr w:rsidR="003966B3" w14:paraId="7A2B274B" w14:textId="77777777">
        <w:trPr>
          <w:jc w:val="center"/>
        </w:trPr>
        <w:tc>
          <w:tcPr>
            <w:tcW w:w="1728" w:type="dxa"/>
          </w:tcPr>
          <w:p w14:paraId="5FAC2F5C" w14:textId="77777777" w:rsidR="003966B3" w:rsidRDefault="00B80051">
            <w:r>
              <w:t>Gold</w:t>
            </w:r>
          </w:p>
        </w:tc>
        <w:tc>
          <w:tcPr>
            <w:tcW w:w="3456" w:type="dxa"/>
          </w:tcPr>
          <w:p w14:paraId="6BA1C9AA" w14:textId="77777777" w:rsidR="003966B3" w:rsidRDefault="00B80051">
            <w:r>
              <w:t>Business-ready dimensional model and facts at agreed grain. Used by semantic model and reports.</w:t>
            </w:r>
          </w:p>
        </w:tc>
        <w:tc>
          <w:tcPr>
            <w:tcW w:w="3168" w:type="dxa"/>
          </w:tcPr>
          <w:p w14:paraId="38C27884" w14:textId="77777777" w:rsidR="003966B3" w:rsidRDefault="00B80051">
            <w:r>
              <w:t>Raw source fields that are not useful for analytics, unresolved invalid records.</w:t>
            </w:r>
          </w:p>
        </w:tc>
        <w:tc>
          <w:tcPr>
            <w:tcW w:w="2880" w:type="dxa"/>
          </w:tcPr>
          <w:p w14:paraId="1796403D" w14:textId="77777777" w:rsidR="003966B3" w:rsidRDefault="00B80051">
            <w:r>
              <w:t>gold_dim_customer, gold_dim_provider, gold_dim_package, gold_fact_quotation, gold_fact_policy, gold_fact_payment.</w:t>
            </w:r>
          </w:p>
        </w:tc>
      </w:tr>
      <w:tr w:rsidR="003966B3" w14:paraId="2F353A4C" w14:textId="77777777">
        <w:trPr>
          <w:jc w:val="center"/>
        </w:trPr>
        <w:tc>
          <w:tcPr>
            <w:tcW w:w="1728" w:type="dxa"/>
          </w:tcPr>
          <w:p w14:paraId="648F5EDB" w14:textId="77777777" w:rsidR="003966B3" w:rsidRDefault="00B80051">
            <w:r>
              <w:t>Audit / Config</w:t>
            </w:r>
          </w:p>
        </w:tc>
        <w:tc>
          <w:tcPr>
            <w:tcW w:w="3456" w:type="dxa"/>
          </w:tcPr>
          <w:p w14:paraId="6B36E613" w14:textId="77777777" w:rsidR="003966B3" w:rsidRDefault="00B80051">
            <w:r>
              <w:t>Execution logs, row counts, error records, quality results, and watermark/control metadata.</w:t>
            </w:r>
          </w:p>
        </w:tc>
        <w:tc>
          <w:tcPr>
            <w:tcW w:w="3168" w:type="dxa"/>
          </w:tcPr>
          <w:p w14:paraId="34256409" w14:textId="77777777" w:rsidR="003966B3" w:rsidRDefault="00B80051">
            <w:r>
              <w:t>Business report facts unless explicitly designed as monitoring outputs.</w:t>
            </w:r>
          </w:p>
        </w:tc>
        <w:tc>
          <w:tcPr>
            <w:tcW w:w="2880" w:type="dxa"/>
          </w:tcPr>
          <w:p w14:paraId="197B6DEF" w14:textId="77777777" w:rsidR="003966B3" w:rsidRDefault="00B80051">
            <w:r>
              <w:t>audit_pipeline_execution, audit_data_quality_result, audit_error_record, cfg_watermark.</w:t>
            </w:r>
          </w:p>
        </w:tc>
      </w:tr>
      <w:tr w:rsidR="003966B3" w14:paraId="7CF9C63B" w14:textId="77777777">
        <w:trPr>
          <w:jc w:val="center"/>
        </w:trPr>
        <w:tc>
          <w:tcPr>
            <w:tcW w:w="1728" w:type="dxa"/>
          </w:tcPr>
          <w:p w14:paraId="280A5299" w14:textId="77777777" w:rsidR="003966B3" w:rsidRDefault="00B80051">
            <w:r>
              <w:t>Serving</w:t>
            </w:r>
          </w:p>
        </w:tc>
        <w:tc>
          <w:tcPr>
            <w:tcW w:w="3456" w:type="dxa"/>
          </w:tcPr>
          <w:p w14:paraId="2F0F7B05" w14:textId="77777777" w:rsidR="003966B3" w:rsidRDefault="00B80051">
            <w:r>
              <w:t>Semantic model relationships, business measures, display names, role-based security rules, and report consumption model.</w:t>
            </w:r>
          </w:p>
        </w:tc>
        <w:tc>
          <w:tcPr>
            <w:tcW w:w="3168" w:type="dxa"/>
          </w:tcPr>
          <w:p w14:paraId="7FEF3492" w14:textId="77777777" w:rsidR="003966B3" w:rsidRDefault="00B80051">
            <w:r>
              <w:t>Raw ingestion, operational transformation, or data repair logic.</w:t>
            </w:r>
          </w:p>
        </w:tc>
        <w:tc>
          <w:tcPr>
            <w:tcW w:w="2880" w:type="dxa"/>
          </w:tcPr>
          <w:p w14:paraId="16C0C95E" w14:textId="77777777" w:rsidR="003966B3" w:rsidRDefault="00B80051">
            <w:r>
              <w:t>sm_insurance_gold_dev, Power BI report.</w:t>
            </w:r>
          </w:p>
        </w:tc>
      </w:tr>
    </w:tbl>
    <w:p w14:paraId="38B8B756" w14:textId="22B7534B" w:rsidR="00F15A41" w:rsidRDefault="00F15A41">
      <w:pPr>
        <w:rPr>
          <w:rFonts w:asciiTheme="majorHAnsi" w:eastAsiaTheme="majorEastAsia" w:hAnsiTheme="majorHAnsi" w:cstheme="majorBidi"/>
          <w:b/>
          <w:bCs/>
          <w:color w:val="1F4E79"/>
          <w:sz w:val="36"/>
          <w:szCs w:val="28"/>
        </w:rPr>
      </w:pPr>
    </w:p>
    <w:p w14:paraId="6E1594E4" w14:textId="1910E89E" w:rsidR="003966B3" w:rsidRDefault="00B80051">
      <w:pPr>
        <w:pStyle w:val="Heading1"/>
      </w:pPr>
      <w:r>
        <w:t>6. Lakehouse vs Warehouse Decision</w:t>
      </w:r>
    </w:p>
    <w:tbl>
      <w:tblPr>
        <w:tblStyle w:val="TableGrid"/>
        <w:tblW w:w="0" w:type="auto"/>
        <w:jc w:val="center"/>
        <w:tblLook w:val="04A0" w:firstRow="1" w:lastRow="0" w:firstColumn="1" w:lastColumn="0" w:noHBand="0" w:noVBand="1"/>
      </w:tblPr>
      <w:tblGrid>
        <w:gridCol w:w="1914"/>
        <w:gridCol w:w="2275"/>
        <w:gridCol w:w="3322"/>
        <w:gridCol w:w="2929"/>
      </w:tblGrid>
      <w:tr w:rsidR="003966B3" w14:paraId="61BAFF6F" w14:textId="77777777">
        <w:trPr>
          <w:jc w:val="center"/>
        </w:trPr>
        <w:tc>
          <w:tcPr>
            <w:tcW w:w="2016" w:type="dxa"/>
            <w:shd w:val="clear" w:color="auto" w:fill="D9EAF7"/>
            <w:vAlign w:val="center"/>
          </w:tcPr>
          <w:p w14:paraId="4CFDEDC2" w14:textId="77777777" w:rsidR="003966B3" w:rsidRDefault="00B80051">
            <w:r>
              <w:rPr>
                <w:b/>
              </w:rPr>
              <w:t>Layer / Component</w:t>
            </w:r>
          </w:p>
        </w:tc>
        <w:tc>
          <w:tcPr>
            <w:tcW w:w="2448" w:type="dxa"/>
            <w:shd w:val="clear" w:color="auto" w:fill="D9EAF7"/>
            <w:vAlign w:val="center"/>
          </w:tcPr>
          <w:p w14:paraId="4496F9ED" w14:textId="77777777" w:rsidR="003966B3" w:rsidRDefault="00B80051">
            <w:r>
              <w:rPr>
                <w:b/>
              </w:rPr>
              <w:t>Current Decision</w:t>
            </w:r>
          </w:p>
        </w:tc>
        <w:tc>
          <w:tcPr>
            <w:tcW w:w="3456" w:type="dxa"/>
            <w:shd w:val="clear" w:color="auto" w:fill="D9EAF7"/>
            <w:vAlign w:val="center"/>
          </w:tcPr>
          <w:p w14:paraId="6EFED9C1" w14:textId="77777777" w:rsidR="003966B3" w:rsidRDefault="00B80051">
            <w:r>
              <w:rPr>
                <w:b/>
              </w:rPr>
              <w:t>Rationale</w:t>
            </w:r>
          </w:p>
        </w:tc>
        <w:tc>
          <w:tcPr>
            <w:tcW w:w="3168" w:type="dxa"/>
            <w:shd w:val="clear" w:color="auto" w:fill="D9EAF7"/>
            <w:vAlign w:val="center"/>
          </w:tcPr>
          <w:p w14:paraId="41F4A717" w14:textId="77777777" w:rsidR="003966B3" w:rsidRDefault="00B80051">
            <w:r>
              <w:rPr>
                <w:b/>
              </w:rPr>
              <w:t>Trade-off</w:t>
            </w:r>
          </w:p>
        </w:tc>
      </w:tr>
      <w:tr w:rsidR="003966B3" w14:paraId="76E84600" w14:textId="77777777">
        <w:trPr>
          <w:jc w:val="center"/>
        </w:trPr>
        <w:tc>
          <w:tcPr>
            <w:tcW w:w="2016" w:type="dxa"/>
          </w:tcPr>
          <w:p w14:paraId="5DE63C9C" w14:textId="77777777" w:rsidR="003966B3" w:rsidRDefault="00B80051">
            <w:r>
              <w:t>Landing</w:t>
            </w:r>
          </w:p>
        </w:tc>
        <w:tc>
          <w:tcPr>
            <w:tcW w:w="2448" w:type="dxa"/>
          </w:tcPr>
          <w:p w14:paraId="64B00D1A" w14:textId="77777777" w:rsidR="003966B3" w:rsidRDefault="00B80051">
            <w:r>
              <w:t>Files in Lakehouse / OneLake</w:t>
            </w:r>
          </w:p>
        </w:tc>
        <w:tc>
          <w:tcPr>
            <w:tcW w:w="3456" w:type="dxa"/>
          </w:tcPr>
          <w:p w14:paraId="50F395E1" w14:textId="77777777" w:rsidR="003966B3" w:rsidRDefault="00B80051">
            <w:r>
              <w:t>Best fit for raw files and replayable ingestion.</w:t>
            </w:r>
          </w:p>
        </w:tc>
        <w:tc>
          <w:tcPr>
            <w:tcW w:w="3168" w:type="dxa"/>
          </w:tcPr>
          <w:p w14:paraId="2BC9C71C" w14:textId="77777777" w:rsidR="003966B3" w:rsidRDefault="00B80051">
            <w:r>
              <w:t>Requires naming discipline because it is file-based.</w:t>
            </w:r>
          </w:p>
        </w:tc>
      </w:tr>
      <w:tr w:rsidR="003966B3" w14:paraId="4A0972F7" w14:textId="77777777">
        <w:trPr>
          <w:jc w:val="center"/>
        </w:trPr>
        <w:tc>
          <w:tcPr>
            <w:tcW w:w="2016" w:type="dxa"/>
          </w:tcPr>
          <w:p w14:paraId="47D25D1E" w14:textId="77777777" w:rsidR="003966B3" w:rsidRDefault="00B80051">
            <w:r>
              <w:t>Bronze</w:t>
            </w:r>
          </w:p>
        </w:tc>
        <w:tc>
          <w:tcPr>
            <w:tcW w:w="2448" w:type="dxa"/>
          </w:tcPr>
          <w:p w14:paraId="6C4B301F" w14:textId="77777777" w:rsidR="003966B3" w:rsidRDefault="00B80051">
            <w:r>
              <w:t>Lakehouse Delta tables</w:t>
            </w:r>
          </w:p>
        </w:tc>
        <w:tc>
          <w:tcPr>
            <w:tcW w:w="3456" w:type="dxa"/>
          </w:tcPr>
          <w:p w14:paraId="1B820881" w14:textId="77777777" w:rsidR="003966B3" w:rsidRDefault="00B80051">
            <w:r>
              <w:t>Supports raw Delta storage and Spark-based ingestion/transformation.</w:t>
            </w:r>
          </w:p>
        </w:tc>
        <w:tc>
          <w:tcPr>
            <w:tcW w:w="3168" w:type="dxa"/>
          </w:tcPr>
          <w:p w14:paraId="668CFE6C" w14:textId="77777777" w:rsidR="003966B3" w:rsidRDefault="00B80051">
            <w:r>
              <w:t>Not designed as the final business serving interface.</w:t>
            </w:r>
          </w:p>
        </w:tc>
      </w:tr>
      <w:tr w:rsidR="003966B3" w14:paraId="474D4DC8" w14:textId="77777777">
        <w:trPr>
          <w:jc w:val="center"/>
        </w:trPr>
        <w:tc>
          <w:tcPr>
            <w:tcW w:w="2016" w:type="dxa"/>
          </w:tcPr>
          <w:p w14:paraId="678C3FA0" w14:textId="77777777" w:rsidR="003966B3" w:rsidRDefault="00B80051">
            <w:r>
              <w:t>Silver</w:t>
            </w:r>
          </w:p>
        </w:tc>
        <w:tc>
          <w:tcPr>
            <w:tcW w:w="2448" w:type="dxa"/>
          </w:tcPr>
          <w:p w14:paraId="0A71CB6C" w14:textId="77777777" w:rsidR="003966B3" w:rsidRDefault="00B80051">
            <w:r>
              <w:t>Lakehouse Delta tables</w:t>
            </w:r>
          </w:p>
        </w:tc>
        <w:tc>
          <w:tcPr>
            <w:tcW w:w="3456" w:type="dxa"/>
          </w:tcPr>
          <w:p w14:paraId="4A95B019" w14:textId="77777777" w:rsidR="003966B3" w:rsidRDefault="00B80051">
            <w:r>
              <w:t>Good fit for data engineering transformations and quality checks.</w:t>
            </w:r>
          </w:p>
        </w:tc>
        <w:tc>
          <w:tcPr>
            <w:tcW w:w="3168" w:type="dxa"/>
          </w:tcPr>
          <w:p w14:paraId="6B917BF5" w14:textId="77777777" w:rsidR="003966B3" w:rsidRDefault="00B80051">
            <w:r>
              <w:t>SQL-only consumers should not query Silver directly as business truth.</w:t>
            </w:r>
          </w:p>
        </w:tc>
      </w:tr>
      <w:tr w:rsidR="003966B3" w14:paraId="788023F0" w14:textId="77777777">
        <w:trPr>
          <w:jc w:val="center"/>
        </w:trPr>
        <w:tc>
          <w:tcPr>
            <w:tcW w:w="2016" w:type="dxa"/>
          </w:tcPr>
          <w:p w14:paraId="7BADBB28" w14:textId="77777777" w:rsidR="003966B3" w:rsidRDefault="00B80051">
            <w:r>
              <w:t>Gold</w:t>
            </w:r>
          </w:p>
        </w:tc>
        <w:tc>
          <w:tcPr>
            <w:tcW w:w="2448" w:type="dxa"/>
          </w:tcPr>
          <w:p w14:paraId="52F1F500" w14:textId="77777777" w:rsidR="003966B3" w:rsidRDefault="00B80051">
            <w:r>
              <w:t>Lakehouse Delta tables</w:t>
            </w:r>
          </w:p>
        </w:tc>
        <w:tc>
          <w:tcPr>
            <w:tcW w:w="3456" w:type="dxa"/>
          </w:tcPr>
          <w:p w14:paraId="2750EA6D" w14:textId="77777777" w:rsidR="003966B3" w:rsidRDefault="00B80051">
            <w:r>
              <w:t>Keeps the project simple and consistent in one DEV Lakehouse; works well with Direct Lake / semantic model consumption.</w:t>
            </w:r>
          </w:p>
        </w:tc>
        <w:tc>
          <w:tcPr>
            <w:tcW w:w="3168" w:type="dxa"/>
          </w:tcPr>
          <w:p w14:paraId="663E20E0" w14:textId="77777777" w:rsidR="003966B3" w:rsidRDefault="00B80051">
            <w:r>
              <w:t>A Warehouse could provide more SQL-oriented governance later, but adds complexity now.</w:t>
            </w:r>
          </w:p>
        </w:tc>
      </w:tr>
      <w:tr w:rsidR="003966B3" w14:paraId="5E56FA0C" w14:textId="77777777">
        <w:trPr>
          <w:jc w:val="center"/>
        </w:trPr>
        <w:tc>
          <w:tcPr>
            <w:tcW w:w="2016" w:type="dxa"/>
          </w:tcPr>
          <w:p w14:paraId="66EFA3F9" w14:textId="77777777" w:rsidR="003966B3" w:rsidRDefault="00B80051">
            <w:r>
              <w:t>Serving</w:t>
            </w:r>
          </w:p>
        </w:tc>
        <w:tc>
          <w:tcPr>
            <w:tcW w:w="2448" w:type="dxa"/>
          </w:tcPr>
          <w:p w14:paraId="127275FB" w14:textId="77777777" w:rsidR="003966B3" w:rsidRDefault="00B80051">
            <w:r>
              <w:t xml:space="preserve">Power BI Semantic </w:t>
            </w:r>
            <w:r>
              <w:lastRenderedPageBreak/>
              <w:t>Model on Gold</w:t>
            </w:r>
          </w:p>
        </w:tc>
        <w:tc>
          <w:tcPr>
            <w:tcW w:w="3456" w:type="dxa"/>
          </w:tcPr>
          <w:p w14:paraId="4C24CE96" w14:textId="77777777" w:rsidR="003966B3" w:rsidRDefault="00B80051">
            <w:r>
              <w:lastRenderedPageBreak/>
              <w:t xml:space="preserve">Provides business-friendly </w:t>
            </w:r>
            <w:r>
              <w:lastRenderedPageBreak/>
              <w:t>relationships, measures, and optional RLS. Avoids direct raw table exposure.</w:t>
            </w:r>
          </w:p>
        </w:tc>
        <w:tc>
          <w:tcPr>
            <w:tcW w:w="3168" w:type="dxa"/>
          </w:tcPr>
          <w:p w14:paraId="3B16375F" w14:textId="77777777" w:rsidR="003966B3" w:rsidRDefault="00B80051">
            <w:r>
              <w:lastRenderedPageBreak/>
              <w:t xml:space="preserve">Semantic model must be </w:t>
            </w:r>
            <w:r>
              <w:lastRenderedPageBreak/>
              <w:t>maintained when Gold schema changes.</w:t>
            </w:r>
          </w:p>
        </w:tc>
      </w:tr>
      <w:tr w:rsidR="003966B3" w14:paraId="55A8B54B" w14:textId="77777777">
        <w:trPr>
          <w:jc w:val="center"/>
        </w:trPr>
        <w:tc>
          <w:tcPr>
            <w:tcW w:w="2016" w:type="dxa"/>
          </w:tcPr>
          <w:p w14:paraId="49C38396" w14:textId="77777777" w:rsidR="003966B3" w:rsidRDefault="00B80051">
            <w:r>
              <w:lastRenderedPageBreak/>
              <w:t>Warehouse</w:t>
            </w:r>
          </w:p>
        </w:tc>
        <w:tc>
          <w:tcPr>
            <w:tcW w:w="2448" w:type="dxa"/>
          </w:tcPr>
          <w:p w14:paraId="6C9BFA8A" w14:textId="77777777" w:rsidR="003966B3" w:rsidRDefault="00B80051">
            <w:r>
              <w:t>Not used in current sprint</w:t>
            </w:r>
          </w:p>
        </w:tc>
        <w:tc>
          <w:tcPr>
            <w:tcW w:w="3456" w:type="dxa"/>
          </w:tcPr>
          <w:p w14:paraId="36E7734C" w14:textId="77777777" w:rsidR="003966B3" w:rsidRDefault="00B80051">
            <w:r>
              <w:t>PO context and sprint scope favor Lakehouse-only design.</w:t>
            </w:r>
          </w:p>
        </w:tc>
        <w:tc>
          <w:tcPr>
            <w:tcW w:w="3168" w:type="dxa"/>
          </w:tcPr>
          <w:p w14:paraId="683F0B7D" w14:textId="77777777" w:rsidR="003966B3" w:rsidRDefault="00B80051">
            <w:r>
              <w:t>May be reconsidered for production-grade SQL serving or stricter SQL permissions.</w:t>
            </w:r>
          </w:p>
        </w:tc>
      </w:tr>
    </w:tbl>
    <w:p w14:paraId="5FB09CE8" w14:textId="215E3217" w:rsidR="003966B3" w:rsidRDefault="00B80051">
      <w:pPr>
        <w:pStyle w:val="Heading1"/>
      </w:pPr>
      <w:r>
        <w:t>7. Delta Table Maintenance Strategy</w:t>
      </w:r>
    </w:p>
    <w:p w14:paraId="15804A46" w14:textId="77777777" w:rsidR="003966B3" w:rsidRDefault="00B80051" w:rsidP="00F423C2">
      <w:pPr>
        <w:jc w:val="both"/>
      </w:pPr>
      <w:r>
        <w:rPr>
          <w:b/>
        </w:rPr>
        <w:t xml:space="preserve">Goal. </w:t>
      </w:r>
      <w:r>
        <w:t>Control small files, improve query performance, and clean obsolete Delta files without breaking recovery or time travel. In DEV, these schedules are lightweight recommendations and can be executed manually or through a Fabric pipeline/notebook maintenance job.</w:t>
      </w:r>
    </w:p>
    <w:tbl>
      <w:tblPr>
        <w:tblStyle w:val="TableGrid"/>
        <w:tblW w:w="0" w:type="auto"/>
        <w:jc w:val="center"/>
        <w:tblLook w:val="04A0" w:firstRow="1" w:lastRow="0" w:firstColumn="1" w:lastColumn="0" w:noHBand="0" w:noVBand="1"/>
      </w:tblPr>
      <w:tblGrid>
        <w:gridCol w:w="1449"/>
        <w:gridCol w:w="2263"/>
        <w:gridCol w:w="1883"/>
        <w:gridCol w:w="2342"/>
        <w:gridCol w:w="2503"/>
      </w:tblGrid>
      <w:tr w:rsidR="003966B3" w14:paraId="312445C9" w14:textId="77777777">
        <w:trPr>
          <w:jc w:val="center"/>
        </w:trPr>
        <w:tc>
          <w:tcPr>
            <w:tcW w:w="1728" w:type="dxa"/>
            <w:shd w:val="clear" w:color="auto" w:fill="D9EAF7"/>
            <w:vAlign w:val="center"/>
          </w:tcPr>
          <w:p w14:paraId="75AE18AC" w14:textId="77777777" w:rsidR="003966B3" w:rsidRDefault="00B80051">
            <w:r>
              <w:rPr>
                <w:b/>
              </w:rPr>
              <w:t>Layer</w:t>
            </w:r>
          </w:p>
        </w:tc>
        <w:tc>
          <w:tcPr>
            <w:tcW w:w="2592" w:type="dxa"/>
            <w:shd w:val="clear" w:color="auto" w:fill="D9EAF7"/>
            <w:vAlign w:val="center"/>
          </w:tcPr>
          <w:p w14:paraId="32F575FF" w14:textId="77777777" w:rsidR="003966B3" w:rsidRDefault="00B80051">
            <w:r>
              <w:rPr>
                <w:b/>
              </w:rPr>
              <w:t>OPTIMIZE Schedule</w:t>
            </w:r>
          </w:p>
        </w:tc>
        <w:tc>
          <w:tcPr>
            <w:tcW w:w="2160" w:type="dxa"/>
            <w:shd w:val="clear" w:color="auto" w:fill="D9EAF7"/>
            <w:vAlign w:val="center"/>
          </w:tcPr>
          <w:p w14:paraId="0DBC86B1" w14:textId="77777777" w:rsidR="003966B3" w:rsidRDefault="00B80051">
            <w:r>
              <w:rPr>
                <w:b/>
              </w:rPr>
              <w:t>VACUUM Schedule</w:t>
            </w:r>
          </w:p>
        </w:tc>
        <w:tc>
          <w:tcPr>
            <w:tcW w:w="2592" w:type="dxa"/>
            <w:shd w:val="clear" w:color="auto" w:fill="D9EAF7"/>
            <w:vAlign w:val="center"/>
          </w:tcPr>
          <w:p w14:paraId="1487D99E" w14:textId="77777777" w:rsidR="003966B3" w:rsidRDefault="00B80051">
            <w:r>
              <w:rPr>
                <w:b/>
              </w:rPr>
              <w:t>Retention Recommendation</w:t>
            </w:r>
          </w:p>
        </w:tc>
        <w:tc>
          <w:tcPr>
            <w:tcW w:w="2880" w:type="dxa"/>
            <w:shd w:val="clear" w:color="auto" w:fill="D9EAF7"/>
            <w:vAlign w:val="center"/>
          </w:tcPr>
          <w:p w14:paraId="3AB44768" w14:textId="77777777" w:rsidR="003966B3" w:rsidRDefault="00B80051">
            <w:r>
              <w:rPr>
                <w:b/>
              </w:rPr>
              <w:t>Reason</w:t>
            </w:r>
          </w:p>
        </w:tc>
      </w:tr>
      <w:tr w:rsidR="003966B3" w14:paraId="33ACC8CA" w14:textId="77777777">
        <w:trPr>
          <w:jc w:val="center"/>
        </w:trPr>
        <w:tc>
          <w:tcPr>
            <w:tcW w:w="1728" w:type="dxa"/>
          </w:tcPr>
          <w:p w14:paraId="5796042A" w14:textId="77777777" w:rsidR="003966B3" w:rsidRDefault="00B80051">
            <w:r>
              <w:t>Bronze</w:t>
            </w:r>
          </w:p>
        </w:tc>
        <w:tc>
          <w:tcPr>
            <w:tcW w:w="2592" w:type="dxa"/>
          </w:tcPr>
          <w:p w14:paraId="312A986C" w14:textId="77777777" w:rsidR="003966B3" w:rsidRDefault="00B80051">
            <w:r>
              <w:t>Weekly, or after a large full load</w:t>
            </w:r>
          </w:p>
        </w:tc>
        <w:tc>
          <w:tcPr>
            <w:tcW w:w="2160" w:type="dxa"/>
          </w:tcPr>
          <w:p w14:paraId="4A2646EB" w14:textId="77777777" w:rsidR="003966B3" w:rsidRDefault="00B80051">
            <w:r>
              <w:t>Monthly</w:t>
            </w:r>
          </w:p>
        </w:tc>
        <w:tc>
          <w:tcPr>
            <w:tcW w:w="2592" w:type="dxa"/>
          </w:tcPr>
          <w:p w14:paraId="397B7D7D" w14:textId="77777777" w:rsidR="003966B3" w:rsidRDefault="00B80051">
            <w:r>
              <w:t>Keep at least 30 days</w:t>
            </w:r>
          </w:p>
        </w:tc>
        <w:tc>
          <w:tcPr>
            <w:tcW w:w="2880" w:type="dxa"/>
          </w:tcPr>
          <w:p w14:paraId="5189EF43" w14:textId="77777777" w:rsidR="003966B3" w:rsidRDefault="00B80051">
            <w:r>
              <w:t>Bronze is the replay and traceability layer, so keep longer history.</w:t>
            </w:r>
          </w:p>
        </w:tc>
      </w:tr>
      <w:tr w:rsidR="003966B3" w14:paraId="5B7E6FC6" w14:textId="77777777">
        <w:trPr>
          <w:jc w:val="center"/>
        </w:trPr>
        <w:tc>
          <w:tcPr>
            <w:tcW w:w="1728" w:type="dxa"/>
          </w:tcPr>
          <w:p w14:paraId="069FB2FF" w14:textId="77777777" w:rsidR="003966B3" w:rsidRDefault="00B80051">
            <w:r>
              <w:t>Silver</w:t>
            </w:r>
          </w:p>
        </w:tc>
        <w:tc>
          <w:tcPr>
            <w:tcW w:w="2592" w:type="dxa"/>
          </w:tcPr>
          <w:p w14:paraId="37A28A4C" w14:textId="77777777" w:rsidR="003966B3" w:rsidRDefault="00B80051">
            <w:r>
              <w:t>Weekly; optionally after major transformation loads</w:t>
            </w:r>
          </w:p>
        </w:tc>
        <w:tc>
          <w:tcPr>
            <w:tcW w:w="2160" w:type="dxa"/>
          </w:tcPr>
          <w:p w14:paraId="71A05F25" w14:textId="77777777" w:rsidR="003966B3" w:rsidRDefault="00B80051">
            <w:r>
              <w:t>Every 2 weeks</w:t>
            </w:r>
          </w:p>
        </w:tc>
        <w:tc>
          <w:tcPr>
            <w:tcW w:w="2592" w:type="dxa"/>
          </w:tcPr>
          <w:p w14:paraId="306F10F8" w14:textId="77777777" w:rsidR="003966B3" w:rsidRDefault="00B80051">
            <w:r>
              <w:t>Keep at least 14 days</w:t>
            </w:r>
          </w:p>
        </w:tc>
        <w:tc>
          <w:tcPr>
            <w:tcW w:w="2880" w:type="dxa"/>
          </w:tcPr>
          <w:p w14:paraId="2FEABDC1" w14:textId="77777777" w:rsidR="003966B3" w:rsidRDefault="00B80051">
            <w:r>
              <w:t>Silver is cleaned data and may need rollback during data quality fixes.</w:t>
            </w:r>
          </w:p>
        </w:tc>
      </w:tr>
      <w:tr w:rsidR="003966B3" w14:paraId="34001F84" w14:textId="77777777">
        <w:trPr>
          <w:jc w:val="center"/>
        </w:trPr>
        <w:tc>
          <w:tcPr>
            <w:tcW w:w="1728" w:type="dxa"/>
          </w:tcPr>
          <w:p w14:paraId="1C92F6E4" w14:textId="77777777" w:rsidR="003966B3" w:rsidRDefault="00B80051">
            <w:r>
              <w:t>Gold</w:t>
            </w:r>
          </w:p>
        </w:tc>
        <w:tc>
          <w:tcPr>
            <w:tcW w:w="2592" w:type="dxa"/>
          </w:tcPr>
          <w:p w14:paraId="4D165B40" w14:textId="77777777" w:rsidR="003966B3" w:rsidRDefault="00B80051">
            <w:r>
              <w:t>After each major refresh or weekly</w:t>
            </w:r>
          </w:p>
        </w:tc>
        <w:tc>
          <w:tcPr>
            <w:tcW w:w="2160" w:type="dxa"/>
          </w:tcPr>
          <w:p w14:paraId="6DB77898" w14:textId="77777777" w:rsidR="003966B3" w:rsidRDefault="00B80051">
            <w:r>
              <w:t>Weekly or every 2 weeks</w:t>
            </w:r>
          </w:p>
        </w:tc>
        <w:tc>
          <w:tcPr>
            <w:tcW w:w="2592" w:type="dxa"/>
          </w:tcPr>
          <w:p w14:paraId="329A50F6" w14:textId="77777777" w:rsidR="003966B3" w:rsidRDefault="00B80051">
            <w:r>
              <w:t>Keep at least 7-14 days</w:t>
            </w:r>
          </w:p>
        </w:tc>
        <w:tc>
          <w:tcPr>
            <w:tcW w:w="2880" w:type="dxa"/>
          </w:tcPr>
          <w:p w14:paraId="6520BD04" w14:textId="77777777" w:rsidR="003966B3" w:rsidRDefault="00B80051">
            <w:r>
              <w:t>Gold is query-facing, so performance matters more.</w:t>
            </w:r>
          </w:p>
        </w:tc>
      </w:tr>
      <w:tr w:rsidR="003966B3" w14:paraId="7A460248" w14:textId="77777777">
        <w:trPr>
          <w:jc w:val="center"/>
        </w:trPr>
        <w:tc>
          <w:tcPr>
            <w:tcW w:w="1728" w:type="dxa"/>
          </w:tcPr>
          <w:p w14:paraId="03C5D55C" w14:textId="77777777" w:rsidR="003966B3" w:rsidRDefault="00B80051">
            <w:r>
              <w:t>Audit / Config</w:t>
            </w:r>
          </w:p>
        </w:tc>
        <w:tc>
          <w:tcPr>
            <w:tcW w:w="2592" w:type="dxa"/>
          </w:tcPr>
          <w:p w14:paraId="5796EC0F" w14:textId="77777777" w:rsidR="003966B3" w:rsidRDefault="00B80051">
            <w:r>
              <w:t>Not required unless tables become large</w:t>
            </w:r>
          </w:p>
        </w:tc>
        <w:tc>
          <w:tcPr>
            <w:tcW w:w="2160" w:type="dxa"/>
          </w:tcPr>
          <w:p w14:paraId="53EAD9C8" w14:textId="77777777" w:rsidR="003966B3" w:rsidRDefault="00B80051">
            <w:r>
              <w:t>Do not aggressively vacuum; archive instead</w:t>
            </w:r>
          </w:p>
        </w:tc>
        <w:tc>
          <w:tcPr>
            <w:tcW w:w="2592" w:type="dxa"/>
          </w:tcPr>
          <w:p w14:paraId="73B1C1CB" w14:textId="77777777" w:rsidR="003966B3" w:rsidRDefault="00B80051">
            <w:r>
              <w:t>Keep at least 90 days for audit logs where possible</w:t>
            </w:r>
          </w:p>
        </w:tc>
        <w:tc>
          <w:tcPr>
            <w:tcW w:w="2880" w:type="dxa"/>
          </w:tcPr>
          <w:p w14:paraId="0564776B" w14:textId="77777777" w:rsidR="003966B3" w:rsidRDefault="00B80051">
            <w:r>
              <w:t>Audit records support monitoring, troubleshooting, and review evidence.</w:t>
            </w:r>
          </w:p>
        </w:tc>
      </w:tr>
    </w:tbl>
    <w:p w14:paraId="6AD2901F" w14:textId="77777777" w:rsidR="003966B3" w:rsidRDefault="003966B3"/>
    <w:p w14:paraId="2AEFDACB" w14:textId="77777777" w:rsidR="003966B3" w:rsidRDefault="00B80051" w:rsidP="00E177B5">
      <w:pPr>
        <w:jc w:val="both"/>
      </w:pPr>
      <w:r>
        <w:rPr>
          <w:b/>
        </w:rPr>
        <w:t xml:space="preserve">Important retention note. </w:t>
      </w:r>
      <w:r>
        <w:t>Do not use VACUUM retention shorter than seven days unless the Tech Lead explicitly approves and concurrent workloads are controlled. Short retention reduces Delta recovery/time-travel capability and can impact readers/writers.</w:t>
      </w:r>
    </w:p>
    <w:p w14:paraId="4EA95604" w14:textId="77777777" w:rsidR="003966B3" w:rsidRDefault="00B80051">
      <w:pPr>
        <w:shd w:val="clear" w:color="auto" w:fill="F2F2F2"/>
        <w:spacing w:before="40" w:after="120"/>
      </w:pPr>
      <w:r>
        <w:rPr>
          <w:rFonts w:ascii="Courier New" w:eastAsia="Courier New" w:hAnsi="Courier New"/>
          <w:sz w:val="18"/>
        </w:rPr>
        <w:t>Example maintenance commands to be executed from Fabric notebook/Spark context</w:t>
      </w:r>
      <w:r>
        <w:rPr>
          <w:rFonts w:ascii="Courier New" w:eastAsia="Courier New" w:hAnsi="Courier New"/>
          <w:sz w:val="18"/>
        </w:rPr>
        <w:br/>
      </w:r>
      <w:r>
        <w:rPr>
          <w:rFonts w:ascii="Courier New" w:eastAsia="Courier New" w:hAnsi="Courier New"/>
          <w:sz w:val="18"/>
        </w:rPr>
        <w:br/>
        <w:t>OPTIMIZE bronze_policy;</w:t>
      </w:r>
      <w:r>
        <w:rPr>
          <w:rFonts w:ascii="Courier New" w:eastAsia="Courier New" w:hAnsi="Courier New"/>
          <w:sz w:val="18"/>
        </w:rPr>
        <w:br/>
        <w:t>VACUUM bronze_policy RETAIN 720 HOURS;  -- 30 days</w:t>
      </w:r>
      <w:r>
        <w:rPr>
          <w:rFonts w:ascii="Courier New" w:eastAsia="Courier New" w:hAnsi="Courier New"/>
          <w:sz w:val="18"/>
        </w:rPr>
        <w:br/>
      </w:r>
      <w:r>
        <w:rPr>
          <w:rFonts w:ascii="Courier New" w:eastAsia="Courier New" w:hAnsi="Courier New"/>
          <w:sz w:val="18"/>
        </w:rPr>
        <w:br/>
        <w:t>OPTIMIZE silver_policy;</w:t>
      </w:r>
      <w:r>
        <w:rPr>
          <w:rFonts w:ascii="Courier New" w:eastAsia="Courier New" w:hAnsi="Courier New"/>
          <w:sz w:val="18"/>
        </w:rPr>
        <w:br/>
        <w:t>VACUUM silver_policy RETAIN 336 HOURS;  -- 14 days</w:t>
      </w:r>
      <w:r>
        <w:rPr>
          <w:rFonts w:ascii="Courier New" w:eastAsia="Courier New" w:hAnsi="Courier New"/>
          <w:sz w:val="18"/>
        </w:rPr>
        <w:br/>
      </w:r>
      <w:r>
        <w:rPr>
          <w:rFonts w:ascii="Courier New" w:eastAsia="Courier New" w:hAnsi="Courier New"/>
          <w:sz w:val="18"/>
        </w:rPr>
        <w:br/>
        <w:t>OPTIMIZE gold_fact_policy;</w:t>
      </w:r>
      <w:r>
        <w:rPr>
          <w:rFonts w:ascii="Courier New" w:eastAsia="Courier New" w:hAnsi="Courier New"/>
          <w:sz w:val="18"/>
        </w:rPr>
        <w:br/>
        <w:t>VACUUM gold_fact_policy RETAIN 168 HOURS;  -- 7 days</w:t>
      </w:r>
    </w:p>
    <w:p w14:paraId="211C731A" w14:textId="77777777" w:rsidR="00F15A41" w:rsidRDefault="00F15A41">
      <w:pPr>
        <w:rPr>
          <w:rFonts w:asciiTheme="majorHAnsi" w:eastAsiaTheme="majorEastAsia" w:hAnsiTheme="majorHAnsi" w:cstheme="majorBidi"/>
          <w:b/>
          <w:bCs/>
          <w:color w:val="1F4E79"/>
          <w:sz w:val="36"/>
          <w:szCs w:val="28"/>
        </w:rPr>
      </w:pPr>
      <w:r>
        <w:br w:type="page"/>
      </w:r>
    </w:p>
    <w:p w14:paraId="5155C11A" w14:textId="0A134A77" w:rsidR="003966B3" w:rsidRDefault="00B80051">
      <w:pPr>
        <w:pStyle w:val="Heading1"/>
      </w:pPr>
      <w:r>
        <w:lastRenderedPageBreak/>
        <w:t>8. Data Accessibility Model</w:t>
      </w:r>
    </w:p>
    <w:p w14:paraId="61DDE0A1" w14:textId="28C31332" w:rsidR="003966B3" w:rsidRDefault="00B80051" w:rsidP="00F423C2">
      <w:pPr>
        <w:jc w:val="both"/>
      </w:pPr>
      <w:r>
        <w:rPr>
          <w:b/>
        </w:rPr>
        <w:t xml:space="preserve">Current DEV assumption. </w:t>
      </w:r>
      <w:r>
        <w:t>All team members may have equal access in the DEV workspace because this is a mock project. This should be explicitly documented as a DEV-only assumption, not a production security model.</w:t>
      </w:r>
    </w:p>
    <w:tbl>
      <w:tblPr>
        <w:tblStyle w:val="TableGrid"/>
        <w:tblW w:w="0" w:type="auto"/>
        <w:jc w:val="center"/>
        <w:tblLook w:val="04A0" w:firstRow="1" w:lastRow="0" w:firstColumn="1" w:lastColumn="0" w:noHBand="0" w:noVBand="1"/>
      </w:tblPr>
      <w:tblGrid>
        <w:gridCol w:w="2454"/>
        <w:gridCol w:w="2102"/>
        <w:gridCol w:w="3202"/>
        <w:gridCol w:w="2682"/>
      </w:tblGrid>
      <w:tr w:rsidR="003966B3" w14:paraId="0F4FA92A" w14:textId="77777777">
        <w:trPr>
          <w:jc w:val="center"/>
        </w:trPr>
        <w:tc>
          <w:tcPr>
            <w:tcW w:w="2592" w:type="dxa"/>
            <w:shd w:val="clear" w:color="auto" w:fill="D9EAF7"/>
            <w:vAlign w:val="center"/>
          </w:tcPr>
          <w:p w14:paraId="17FF66B1" w14:textId="77777777" w:rsidR="003966B3" w:rsidRDefault="00B80051">
            <w:r>
              <w:rPr>
                <w:b/>
              </w:rPr>
              <w:t>Role / User Group</w:t>
            </w:r>
          </w:p>
        </w:tc>
        <w:tc>
          <w:tcPr>
            <w:tcW w:w="2160" w:type="dxa"/>
            <w:shd w:val="clear" w:color="auto" w:fill="D9EAF7"/>
            <w:vAlign w:val="center"/>
          </w:tcPr>
          <w:p w14:paraId="3C1364D9" w14:textId="77777777" w:rsidR="003966B3" w:rsidRDefault="00B80051">
            <w:r>
              <w:rPr>
                <w:b/>
              </w:rPr>
              <w:t>Current DEV Access</w:t>
            </w:r>
          </w:p>
        </w:tc>
        <w:tc>
          <w:tcPr>
            <w:tcW w:w="3456" w:type="dxa"/>
            <w:shd w:val="clear" w:color="auto" w:fill="D9EAF7"/>
            <w:vAlign w:val="center"/>
          </w:tcPr>
          <w:p w14:paraId="4F10BCC9" w14:textId="77777777" w:rsidR="003966B3" w:rsidRDefault="00B80051">
            <w:r>
              <w:rPr>
                <w:b/>
              </w:rPr>
              <w:t>Allowed Usage</w:t>
            </w:r>
          </w:p>
        </w:tc>
        <w:tc>
          <w:tcPr>
            <w:tcW w:w="2880" w:type="dxa"/>
            <w:shd w:val="clear" w:color="auto" w:fill="D9EAF7"/>
            <w:vAlign w:val="center"/>
          </w:tcPr>
          <w:p w14:paraId="502750B2" w14:textId="77777777" w:rsidR="003966B3" w:rsidRDefault="00B80051">
            <w:r>
              <w:rPr>
                <w:b/>
              </w:rPr>
              <w:t>Restriction / Note</w:t>
            </w:r>
          </w:p>
        </w:tc>
      </w:tr>
      <w:tr w:rsidR="003966B3" w14:paraId="5142EDEA" w14:textId="77777777">
        <w:trPr>
          <w:jc w:val="center"/>
        </w:trPr>
        <w:tc>
          <w:tcPr>
            <w:tcW w:w="2592" w:type="dxa"/>
          </w:tcPr>
          <w:p w14:paraId="7E196454" w14:textId="77777777" w:rsidR="003966B3" w:rsidRDefault="00B80051">
            <w:r>
              <w:t>Workspace Admin / Tech Lead</w:t>
            </w:r>
          </w:p>
        </w:tc>
        <w:tc>
          <w:tcPr>
            <w:tcW w:w="2160" w:type="dxa"/>
          </w:tcPr>
          <w:p w14:paraId="2F2AF3EF" w14:textId="77777777" w:rsidR="003966B3" w:rsidRDefault="00B80051">
            <w:r>
              <w:t>Admin or Member</w:t>
            </w:r>
          </w:p>
        </w:tc>
        <w:tc>
          <w:tcPr>
            <w:tcW w:w="3456" w:type="dxa"/>
          </w:tcPr>
          <w:p w14:paraId="1DDCF6C3" w14:textId="77777777" w:rsidR="003966B3" w:rsidRDefault="00B80051">
            <w:r>
              <w:t>Manage workspace, review architecture, approve design, troubleshoot access.</w:t>
            </w:r>
          </w:p>
        </w:tc>
        <w:tc>
          <w:tcPr>
            <w:tcW w:w="2880" w:type="dxa"/>
          </w:tcPr>
          <w:p w14:paraId="40F34FA3" w14:textId="77777777" w:rsidR="003966B3" w:rsidRDefault="00B80051">
            <w:r>
              <w:t>Should be limited to Tech Lead / PO-approved admins.</w:t>
            </w:r>
          </w:p>
        </w:tc>
      </w:tr>
      <w:tr w:rsidR="003966B3" w14:paraId="7ACD6532" w14:textId="77777777">
        <w:trPr>
          <w:jc w:val="center"/>
        </w:trPr>
        <w:tc>
          <w:tcPr>
            <w:tcW w:w="2592" w:type="dxa"/>
          </w:tcPr>
          <w:p w14:paraId="0FAE11B6" w14:textId="77777777" w:rsidR="003966B3" w:rsidRDefault="00B80051">
            <w:r>
              <w:t>Data Engineers / Team Members</w:t>
            </w:r>
          </w:p>
        </w:tc>
        <w:tc>
          <w:tcPr>
            <w:tcW w:w="2160" w:type="dxa"/>
          </w:tcPr>
          <w:p w14:paraId="23EA3595" w14:textId="77777777" w:rsidR="003966B3" w:rsidRDefault="00B80051">
            <w:r>
              <w:t>Member or Contributor</w:t>
            </w:r>
          </w:p>
        </w:tc>
        <w:tc>
          <w:tcPr>
            <w:tcW w:w="3456" w:type="dxa"/>
          </w:tcPr>
          <w:p w14:paraId="6B164D06" w14:textId="77777777" w:rsidR="003966B3" w:rsidRDefault="00B80051">
            <w:r>
              <w:t>Build pipelines, notebooks, Lakehouse tables, and transformation logic.</w:t>
            </w:r>
          </w:p>
        </w:tc>
        <w:tc>
          <w:tcPr>
            <w:tcW w:w="2880" w:type="dxa"/>
          </w:tcPr>
          <w:p w14:paraId="5195CC59" w14:textId="77777777" w:rsidR="003966B3" w:rsidRDefault="00B80051">
            <w:r>
              <w:t>Equal DEV access is acceptable for sprint delivery; avoid direct changes without PR/review discipline.</w:t>
            </w:r>
          </w:p>
        </w:tc>
      </w:tr>
      <w:tr w:rsidR="003966B3" w14:paraId="38AF147E" w14:textId="77777777">
        <w:trPr>
          <w:jc w:val="center"/>
        </w:trPr>
        <w:tc>
          <w:tcPr>
            <w:tcW w:w="2592" w:type="dxa"/>
          </w:tcPr>
          <w:p w14:paraId="34B01A76" w14:textId="77777777" w:rsidR="003966B3" w:rsidRDefault="00B80051">
            <w:r>
              <w:t>Data Transformation &amp; Quality Owner</w:t>
            </w:r>
          </w:p>
        </w:tc>
        <w:tc>
          <w:tcPr>
            <w:tcW w:w="2160" w:type="dxa"/>
          </w:tcPr>
          <w:p w14:paraId="62F3FEE6" w14:textId="77777777" w:rsidR="003966B3" w:rsidRDefault="00B80051">
            <w:r>
              <w:t>Contributor / Member</w:t>
            </w:r>
          </w:p>
        </w:tc>
        <w:tc>
          <w:tcPr>
            <w:tcW w:w="3456" w:type="dxa"/>
          </w:tcPr>
          <w:p w14:paraId="4586BC2F" w14:textId="77777777" w:rsidR="003966B3" w:rsidRDefault="00B80051">
            <w:r>
              <w:t>Work mainly on Silver, quality checks, audit/error tables.</w:t>
            </w:r>
          </w:p>
        </w:tc>
        <w:tc>
          <w:tcPr>
            <w:tcW w:w="2880" w:type="dxa"/>
          </w:tcPr>
          <w:p w14:paraId="5CEE2FDD" w14:textId="77777777" w:rsidR="003966B3" w:rsidRDefault="00B80051">
            <w:r>
              <w:t>Should align with layer responsibility and not put business measures in Silver.</w:t>
            </w:r>
          </w:p>
        </w:tc>
      </w:tr>
      <w:tr w:rsidR="003966B3" w14:paraId="6D436CEF" w14:textId="77777777">
        <w:trPr>
          <w:jc w:val="center"/>
        </w:trPr>
        <w:tc>
          <w:tcPr>
            <w:tcW w:w="2592" w:type="dxa"/>
          </w:tcPr>
          <w:p w14:paraId="2FB1EC22" w14:textId="77777777" w:rsidR="003966B3" w:rsidRDefault="00B80051">
            <w:r>
              <w:t>Architecture Diagram Owner</w:t>
            </w:r>
          </w:p>
        </w:tc>
        <w:tc>
          <w:tcPr>
            <w:tcW w:w="2160" w:type="dxa"/>
          </w:tcPr>
          <w:p w14:paraId="57BC9D55" w14:textId="77777777" w:rsidR="003966B3" w:rsidRDefault="00B80051">
            <w:r>
              <w:t>Viewer / Contributor as needed</w:t>
            </w:r>
          </w:p>
        </w:tc>
        <w:tc>
          <w:tcPr>
            <w:tcW w:w="3456" w:type="dxa"/>
          </w:tcPr>
          <w:p w14:paraId="79EC9C91" w14:textId="77777777" w:rsidR="003966B3" w:rsidRDefault="00B80051">
            <w:r>
              <w:t>Read design and align diagram with workspace, Lakehouse, layers, audit, and serving.</w:t>
            </w:r>
          </w:p>
        </w:tc>
        <w:tc>
          <w:tcPr>
            <w:tcW w:w="2880" w:type="dxa"/>
          </w:tcPr>
          <w:p w14:paraId="053F6CF4" w14:textId="77777777" w:rsidR="003966B3" w:rsidRDefault="00B80051">
            <w:r>
              <w:t>Needs enough access to validate items but not necessarily edit all notebooks.</w:t>
            </w:r>
          </w:p>
        </w:tc>
      </w:tr>
      <w:tr w:rsidR="003966B3" w14:paraId="69A95122" w14:textId="77777777">
        <w:trPr>
          <w:jc w:val="center"/>
        </w:trPr>
        <w:tc>
          <w:tcPr>
            <w:tcW w:w="2592" w:type="dxa"/>
          </w:tcPr>
          <w:p w14:paraId="4EB6F1AD" w14:textId="77777777" w:rsidR="003966B3" w:rsidRDefault="00B80051">
            <w:r>
              <w:t>PO / PM / Reviewer</w:t>
            </w:r>
          </w:p>
        </w:tc>
        <w:tc>
          <w:tcPr>
            <w:tcW w:w="2160" w:type="dxa"/>
          </w:tcPr>
          <w:p w14:paraId="5B626691" w14:textId="77777777" w:rsidR="003966B3" w:rsidRDefault="00B80051">
            <w:r>
              <w:t>Viewer or access through exported document/report</w:t>
            </w:r>
          </w:p>
        </w:tc>
        <w:tc>
          <w:tcPr>
            <w:tcW w:w="3456" w:type="dxa"/>
          </w:tcPr>
          <w:p w14:paraId="6905B804" w14:textId="77777777" w:rsidR="003966B3" w:rsidRDefault="00B80051">
            <w:r>
              <w:t>Review design, assumptions, and final outputs.</w:t>
            </w:r>
          </w:p>
        </w:tc>
        <w:tc>
          <w:tcPr>
            <w:tcW w:w="2880" w:type="dxa"/>
          </w:tcPr>
          <w:p w14:paraId="1B716E83" w14:textId="77777777" w:rsidR="003966B3" w:rsidRDefault="00B80051">
            <w:r>
              <w:t>Should not need raw table edit access.</w:t>
            </w:r>
          </w:p>
        </w:tc>
      </w:tr>
      <w:tr w:rsidR="003966B3" w14:paraId="4120322B" w14:textId="77777777">
        <w:trPr>
          <w:jc w:val="center"/>
        </w:trPr>
        <w:tc>
          <w:tcPr>
            <w:tcW w:w="2592" w:type="dxa"/>
          </w:tcPr>
          <w:p w14:paraId="1F9A7260" w14:textId="77777777" w:rsidR="003966B3" w:rsidRDefault="00B80051">
            <w:r>
              <w:t>Future Business / Embedded Users</w:t>
            </w:r>
          </w:p>
        </w:tc>
        <w:tc>
          <w:tcPr>
            <w:tcW w:w="2160" w:type="dxa"/>
          </w:tcPr>
          <w:p w14:paraId="03228B5F" w14:textId="77777777" w:rsidR="003966B3" w:rsidRDefault="00B80051">
            <w:r>
              <w:t>Access through Semantic Model / Report only</w:t>
            </w:r>
          </w:p>
        </w:tc>
        <w:tc>
          <w:tcPr>
            <w:tcW w:w="3456" w:type="dxa"/>
          </w:tcPr>
          <w:p w14:paraId="5F495B5B" w14:textId="77777777" w:rsidR="003966B3" w:rsidRDefault="00B80051">
            <w:r>
              <w:t>Consume business-ready Gold metrics and dashboards.</w:t>
            </w:r>
          </w:p>
        </w:tc>
        <w:tc>
          <w:tcPr>
            <w:tcW w:w="2880" w:type="dxa"/>
          </w:tcPr>
          <w:p w14:paraId="1C429378" w14:textId="77777777" w:rsidR="003966B3" w:rsidRDefault="00B80051">
            <w:r>
              <w:t>No direct Bronze/Silver access. RLS may apply later.</w:t>
            </w:r>
          </w:p>
        </w:tc>
      </w:tr>
    </w:tbl>
    <w:p w14:paraId="0B3171B8" w14:textId="77777777" w:rsidR="003966B3" w:rsidRDefault="003966B3"/>
    <w:p w14:paraId="0AAB35FE" w14:textId="77777777" w:rsidR="003966B3" w:rsidRDefault="00B80051">
      <w:pPr>
        <w:pStyle w:val="Heading1"/>
      </w:pPr>
      <w:r>
        <w:t>9. Table-Level and Row-Level Access Approach</w:t>
      </w:r>
    </w:p>
    <w:tbl>
      <w:tblPr>
        <w:tblStyle w:val="TableGrid"/>
        <w:tblW w:w="0" w:type="auto"/>
        <w:jc w:val="center"/>
        <w:tblLook w:val="04A0" w:firstRow="1" w:lastRow="0" w:firstColumn="1" w:lastColumn="0" w:noHBand="0" w:noVBand="1"/>
      </w:tblPr>
      <w:tblGrid>
        <w:gridCol w:w="1985"/>
        <w:gridCol w:w="2738"/>
        <w:gridCol w:w="3289"/>
        <w:gridCol w:w="2428"/>
      </w:tblGrid>
      <w:tr w:rsidR="003966B3" w14:paraId="7AEEB071" w14:textId="77777777">
        <w:trPr>
          <w:jc w:val="center"/>
        </w:trPr>
        <w:tc>
          <w:tcPr>
            <w:tcW w:w="2160" w:type="dxa"/>
            <w:shd w:val="clear" w:color="auto" w:fill="D9EAF7"/>
            <w:vAlign w:val="center"/>
          </w:tcPr>
          <w:p w14:paraId="65430CC4" w14:textId="77777777" w:rsidR="003966B3" w:rsidRDefault="00B80051">
            <w:r>
              <w:rPr>
                <w:b/>
              </w:rPr>
              <w:t>Access Level</w:t>
            </w:r>
          </w:p>
        </w:tc>
        <w:tc>
          <w:tcPr>
            <w:tcW w:w="3024" w:type="dxa"/>
            <w:shd w:val="clear" w:color="auto" w:fill="D9EAF7"/>
            <w:vAlign w:val="center"/>
          </w:tcPr>
          <w:p w14:paraId="584DB494" w14:textId="77777777" w:rsidR="003966B3" w:rsidRDefault="00B80051">
            <w:r>
              <w:rPr>
                <w:b/>
              </w:rPr>
              <w:t>Current DEV Decision</w:t>
            </w:r>
          </w:p>
        </w:tc>
        <w:tc>
          <w:tcPr>
            <w:tcW w:w="3600" w:type="dxa"/>
            <w:shd w:val="clear" w:color="auto" w:fill="D9EAF7"/>
            <w:vAlign w:val="center"/>
          </w:tcPr>
          <w:p w14:paraId="38156636" w14:textId="77777777" w:rsidR="003966B3" w:rsidRDefault="00B80051">
            <w:r>
              <w:rPr>
                <w:b/>
              </w:rPr>
              <w:t>When to Use</w:t>
            </w:r>
          </w:p>
        </w:tc>
        <w:tc>
          <w:tcPr>
            <w:tcW w:w="2592" w:type="dxa"/>
            <w:shd w:val="clear" w:color="auto" w:fill="D9EAF7"/>
            <w:vAlign w:val="center"/>
          </w:tcPr>
          <w:p w14:paraId="27FEF44B" w14:textId="77777777" w:rsidR="003966B3" w:rsidRDefault="00B80051">
            <w:r>
              <w:rPr>
                <w:b/>
              </w:rPr>
              <w:t>Example</w:t>
            </w:r>
          </w:p>
        </w:tc>
      </w:tr>
      <w:tr w:rsidR="003966B3" w14:paraId="1403F367" w14:textId="77777777">
        <w:trPr>
          <w:jc w:val="center"/>
        </w:trPr>
        <w:tc>
          <w:tcPr>
            <w:tcW w:w="2160" w:type="dxa"/>
          </w:tcPr>
          <w:p w14:paraId="31F3DF08" w14:textId="77777777" w:rsidR="003966B3" w:rsidRDefault="00B80051">
            <w:r>
              <w:t>Workspace-level access</w:t>
            </w:r>
          </w:p>
        </w:tc>
        <w:tc>
          <w:tcPr>
            <w:tcW w:w="3024" w:type="dxa"/>
          </w:tcPr>
          <w:p w14:paraId="73BFF2AC" w14:textId="77777777" w:rsidR="003966B3" w:rsidRDefault="00B80051">
            <w:r>
              <w:t>Primary control in current DEV setup</w:t>
            </w:r>
          </w:p>
        </w:tc>
        <w:tc>
          <w:tcPr>
            <w:tcW w:w="3600" w:type="dxa"/>
          </w:tcPr>
          <w:p w14:paraId="25CD963D" w14:textId="77777777" w:rsidR="003966B3" w:rsidRDefault="00B80051">
            <w:r>
              <w:t>Use for team collaboration in the single DEV workspace.</w:t>
            </w:r>
          </w:p>
        </w:tc>
        <w:tc>
          <w:tcPr>
            <w:tcW w:w="2592" w:type="dxa"/>
          </w:tcPr>
          <w:p w14:paraId="5B096F69" w14:textId="77777777" w:rsidR="003966B3" w:rsidRDefault="00B80051">
            <w:r>
              <w:t>Team members can access INS-DEV.</w:t>
            </w:r>
          </w:p>
        </w:tc>
      </w:tr>
      <w:tr w:rsidR="003966B3" w14:paraId="6AE20A4B" w14:textId="77777777">
        <w:trPr>
          <w:jc w:val="center"/>
        </w:trPr>
        <w:tc>
          <w:tcPr>
            <w:tcW w:w="2160" w:type="dxa"/>
          </w:tcPr>
          <w:p w14:paraId="769D6B3D" w14:textId="77777777" w:rsidR="003966B3" w:rsidRDefault="00B80051">
            <w:r>
              <w:t>Item-level access</w:t>
            </w:r>
          </w:p>
        </w:tc>
        <w:tc>
          <w:tcPr>
            <w:tcW w:w="3024" w:type="dxa"/>
          </w:tcPr>
          <w:p w14:paraId="1028058A" w14:textId="77777777" w:rsidR="003966B3" w:rsidRDefault="00B80051">
            <w:r>
              <w:t>Recommended when reviewers need access to report/model but not engineering objects</w:t>
            </w:r>
          </w:p>
        </w:tc>
        <w:tc>
          <w:tcPr>
            <w:tcW w:w="3600" w:type="dxa"/>
          </w:tcPr>
          <w:p w14:paraId="6A6934B4" w14:textId="77777777" w:rsidR="003966B3" w:rsidRDefault="00B80051">
            <w:r>
              <w:t>Use for PO/PM/report reviewers.</w:t>
            </w:r>
          </w:p>
        </w:tc>
        <w:tc>
          <w:tcPr>
            <w:tcW w:w="2592" w:type="dxa"/>
          </w:tcPr>
          <w:p w14:paraId="6117D8B9" w14:textId="77777777" w:rsidR="003966B3" w:rsidRDefault="00B80051">
            <w:r>
              <w:t>Share semantic model/report without giving edit access to Lakehouse.</w:t>
            </w:r>
          </w:p>
        </w:tc>
      </w:tr>
      <w:tr w:rsidR="003966B3" w14:paraId="792CCBF0" w14:textId="77777777">
        <w:trPr>
          <w:jc w:val="center"/>
        </w:trPr>
        <w:tc>
          <w:tcPr>
            <w:tcW w:w="2160" w:type="dxa"/>
          </w:tcPr>
          <w:p w14:paraId="7CB1DE52" w14:textId="77777777" w:rsidR="003966B3" w:rsidRDefault="00B80051">
            <w:r>
              <w:t>Table-level access</w:t>
            </w:r>
          </w:p>
        </w:tc>
        <w:tc>
          <w:tcPr>
            <w:tcW w:w="3024" w:type="dxa"/>
          </w:tcPr>
          <w:p w14:paraId="4EAAF263" w14:textId="77777777" w:rsidR="003966B3" w:rsidRDefault="00B80051">
            <w:r>
              <w:t>Documented as target control, but may not be strictly enforced in DEV trial</w:t>
            </w:r>
          </w:p>
        </w:tc>
        <w:tc>
          <w:tcPr>
            <w:tcW w:w="3600" w:type="dxa"/>
          </w:tcPr>
          <w:p w14:paraId="0F21B0E3" w14:textId="77777777" w:rsidR="003966B3" w:rsidRDefault="00B80051">
            <w:r>
              <w:t>Use to prevent raw or sensitive tables from being queried by consumers.</w:t>
            </w:r>
          </w:p>
        </w:tc>
        <w:tc>
          <w:tcPr>
            <w:tcW w:w="2592" w:type="dxa"/>
          </w:tcPr>
          <w:p w14:paraId="1A8B9DAE" w14:textId="77777777" w:rsidR="003966B3" w:rsidRDefault="00B80051">
            <w:r>
              <w:t>Business users should query Gold only, not bronze_payment.</w:t>
            </w:r>
          </w:p>
        </w:tc>
      </w:tr>
      <w:tr w:rsidR="003966B3" w14:paraId="2A0469B2" w14:textId="77777777">
        <w:trPr>
          <w:jc w:val="center"/>
        </w:trPr>
        <w:tc>
          <w:tcPr>
            <w:tcW w:w="2160" w:type="dxa"/>
          </w:tcPr>
          <w:p w14:paraId="4698AB13" w14:textId="77777777" w:rsidR="003966B3" w:rsidRDefault="00B80051">
            <w:r>
              <w:t>Row-Level Security</w:t>
            </w:r>
          </w:p>
        </w:tc>
        <w:tc>
          <w:tcPr>
            <w:tcW w:w="3024" w:type="dxa"/>
          </w:tcPr>
          <w:p w14:paraId="69E7DF87" w14:textId="77777777" w:rsidR="003966B3" w:rsidRDefault="00B80051">
            <w:r>
              <w:t>Not mandatory for current DEV team if everyone has equal access</w:t>
            </w:r>
          </w:p>
        </w:tc>
        <w:tc>
          <w:tcPr>
            <w:tcW w:w="3600" w:type="dxa"/>
          </w:tcPr>
          <w:p w14:paraId="7F771FE5" w14:textId="77777777" w:rsidR="003966B3" w:rsidRDefault="00B80051">
            <w:r>
              <w:t>Use later for business/embedded users when data must be filtered by provider, region, agent, or role.</w:t>
            </w:r>
          </w:p>
        </w:tc>
        <w:tc>
          <w:tcPr>
            <w:tcW w:w="2592" w:type="dxa"/>
          </w:tcPr>
          <w:p w14:paraId="180F9CF0" w14:textId="77777777" w:rsidR="003966B3" w:rsidRDefault="00B80051">
            <w:r>
              <w:t>Provider user sees only policies from their provider; regional manager sees only assigned region.</w:t>
            </w:r>
          </w:p>
        </w:tc>
      </w:tr>
    </w:tbl>
    <w:p w14:paraId="0657A896" w14:textId="77777777" w:rsidR="003966B3" w:rsidRDefault="003966B3"/>
    <w:p w14:paraId="6BEB2A94" w14:textId="77777777" w:rsidR="003966B3" w:rsidRDefault="00B80051" w:rsidP="00E177B5">
      <w:pPr>
        <w:jc w:val="both"/>
      </w:pPr>
      <w:r>
        <w:rPr>
          <w:b/>
        </w:rPr>
        <w:t>Recommended RLS candidates for future production/embedded analytics:</w:t>
      </w:r>
    </w:p>
    <w:p w14:paraId="37CD506D" w14:textId="77777777" w:rsidR="003966B3" w:rsidRDefault="00B80051" w:rsidP="00E177B5">
      <w:pPr>
        <w:pStyle w:val="ListBullet"/>
        <w:jc w:val="both"/>
      </w:pPr>
      <w:r>
        <w:t>Provider-based RLS: insurance provider users can only see their own quotations, policies, and payments.</w:t>
      </w:r>
    </w:p>
    <w:p w14:paraId="5A93255C" w14:textId="77777777" w:rsidR="003966B3" w:rsidRDefault="00B80051" w:rsidP="00E177B5">
      <w:pPr>
        <w:pStyle w:val="ListBullet"/>
        <w:jc w:val="both"/>
      </w:pPr>
      <w:r>
        <w:t>Region-based RLS: regional managers can only see policies/payments for assigned region.</w:t>
      </w:r>
    </w:p>
    <w:p w14:paraId="5A0D2A5D" w14:textId="77777777" w:rsidR="003966B3" w:rsidRDefault="00B80051" w:rsidP="00E177B5">
      <w:pPr>
        <w:pStyle w:val="ListBullet"/>
        <w:jc w:val="both"/>
      </w:pPr>
      <w:r>
        <w:lastRenderedPageBreak/>
        <w:t>Agent-based RLS: agents can only see customers/quotations/policies they manage.</w:t>
      </w:r>
    </w:p>
    <w:p w14:paraId="461F19DC" w14:textId="77777777" w:rsidR="003966B3" w:rsidRDefault="00B80051" w:rsidP="00E177B5">
      <w:pPr>
        <w:pStyle w:val="ListBullet"/>
        <w:jc w:val="both"/>
      </w:pPr>
      <w:r>
        <w:t>Internal operations role: operations team may see all operational monitoring records but not necessarily all customer-sensitive fields.</w:t>
      </w:r>
    </w:p>
    <w:p w14:paraId="322FF23A" w14:textId="77777777" w:rsidR="003966B3" w:rsidRDefault="00B80051">
      <w:pPr>
        <w:pStyle w:val="Heading1"/>
      </w:pPr>
      <w:r>
        <w:t>10. Failure and Recovery Considerations</w:t>
      </w:r>
    </w:p>
    <w:tbl>
      <w:tblPr>
        <w:tblStyle w:val="TableGrid"/>
        <w:tblW w:w="0" w:type="auto"/>
        <w:jc w:val="center"/>
        <w:tblLook w:val="04A0" w:firstRow="1" w:lastRow="0" w:firstColumn="1" w:lastColumn="0" w:noHBand="0" w:noVBand="1"/>
      </w:tblPr>
      <w:tblGrid>
        <w:gridCol w:w="2694"/>
        <w:gridCol w:w="4058"/>
        <w:gridCol w:w="3688"/>
      </w:tblGrid>
      <w:tr w:rsidR="003966B3" w14:paraId="574EA02B" w14:textId="77777777">
        <w:trPr>
          <w:jc w:val="center"/>
        </w:trPr>
        <w:tc>
          <w:tcPr>
            <w:tcW w:w="2880" w:type="dxa"/>
            <w:shd w:val="clear" w:color="auto" w:fill="D9EAF7"/>
            <w:vAlign w:val="center"/>
          </w:tcPr>
          <w:p w14:paraId="746C64B9" w14:textId="77777777" w:rsidR="003966B3" w:rsidRDefault="00B80051">
            <w:r>
              <w:rPr>
                <w:b/>
              </w:rPr>
              <w:t>Failure Scenario</w:t>
            </w:r>
          </w:p>
        </w:tc>
        <w:tc>
          <w:tcPr>
            <w:tcW w:w="4320" w:type="dxa"/>
            <w:shd w:val="clear" w:color="auto" w:fill="D9EAF7"/>
            <w:vAlign w:val="center"/>
          </w:tcPr>
          <w:p w14:paraId="7D60FC3F" w14:textId="77777777" w:rsidR="003966B3" w:rsidRDefault="00B80051">
            <w:r>
              <w:rPr>
                <w:b/>
              </w:rPr>
              <w:t>Design Response</w:t>
            </w:r>
          </w:p>
        </w:tc>
        <w:tc>
          <w:tcPr>
            <w:tcW w:w="3888" w:type="dxa"/>
            <w:shd w:val="clear" w:color="auto" w:fill="D9EAF7"/>
            <w:vAlign w:val="center"/>
          </w:tcPr>
          <w:p w14:paraId="0CBA0496" w14:textId="77777777" w:rsidR="003966B3" w:rsidRDefault="00B80051">
            <w:r>
              <w:rPr>
                <w:b/>
              </w:rPr>
              <w:t>Expected Recovery Action</w:t>
            </w:r>
          </w:p>
        </w:tc>
      </w:tr>
      <w:tr w:rsidR="003966B3" w14:paraId="66A0012E" w14:textId="77777777">
        <w:trPr>
          <w:jc w:val="center"/>
        </w:trPr>
        <w:tc>
          <w:tcPr>
            <w:tcW w:w="2880" w:type="dxa"/>
          </w:tcPr>
          <w:p w14:paraId="7E637BDE" w14:textId="77777777" w:rsidR="003966B3" w:rsidRDefault="00B80051">
            <w:r>
              <w:t>Bad source file or malformed records</w:t>
            </w:r>
          </w:p>
        </w:tc>
        <w:tc>
          <w:tcPr>
            <w:tcW w:w="4320" w:type="dxa"/>
          </w:tcPr>
          <w:p w14:paraId="4993E337" w14:textId="77777777" w:rsidR="003966B3" w:rsidRDefault="00B80051">
            <w:r>
              <w:t>Keep raw file in Landing/Bronze archive and write invalid records to audit_error_record or quarantine output.</w:t>
            </w:r>
          </w:p>
        </w:tc>
        <w:tc>
          <w:tcPr>
            <w:tcW w:w="3888" w:type="dxa"/>
          </w:tcPr>
          <w:p w14:paraId="4980A0A7" w14:textId="77777777" w:rsidR="003966B3" w:rsidRDefault="00B80051">
            <w:r>
              <w:t>Fix source issue or parsing rule, then reprocess the same batch/file.</w:t>
            </w:r>
          </w:p>
        </w:tc>
      </w:tr>
      <w:tr w:rsidR="003966B3" w14:paraId="06109928" w14:textId="77777777">
        <w:trPr>
          <w:jc w:val="center"/>
        </w:trPr>
        <w:tc>
          <w:tcPr>
            <w:tcW w:w="2880" w:type="dxa"/>
          </w:tcPr>
          <w:p w14:paraId="235A2BBD" w14:textId="77777777" w:rsidR="003966B3" w:rsidRDefault="00B80051">
            <w:r>
              <w:t>Partial pipeline failure</w:t>
            </w:r>
          </w:p>
        </w:tc>
        <w:tc>
          <w:tcPr>
            <w:tcW w:w="4320" w:type="dxa"/>
          </w:tcPr>
          <w:p w14:paraId="554CA5F6" w14:textId="77777777" w:rsidR="003966B3" w:rsidRDefault="00B80051">
            <w:r>
              <w:t>Use batch ID, audit_pipeline_execution status, and row counts to detect incomplete loads.</w:t>
            </w:r>
          </w:p>
        </w:tc>
        <w:tc>
          <w:tcPr>
            <w:tcW w:w="3888" w:type="dxa"/>
          </w:tcPr>
          <w:p w14:paraId="78879FF6" w14:textId="77777777" w:rsidR="003966B3" w:rsidRDefault="00B80051">
            <w:r>
              <w:t>Rerun failed step for the same batch after cleanup or idempotent MERGE logic.</w:t>
            </w:r>
          </w:p>
        </w:tc>
      </w:tr>
      <w:tr w:rsidR="003966B3" w14:paraId="3F8EDA5D" w14:textId="77777777">
        <w:trPr>
          <w:jc w:val="center"/>
        </w:trPr>
        <w:tc>
          <w:tcPr>
            <w:tcW w:w="2880" w:type="dxa"/>
          </w:tcPr>
          <w:p w14:paraId="45D03F84" w14:textId="77777777" w:rsidR="003966B3" w:rsidRDefault="00B80051">
            <w:r>
              <w:t>Duplicate incremental records</w:t>
            </w:r>
          </w:p>
        </w:tc>
        <w:tc>
          <w:tcPr>
            <w:tcW w:w="4320" w:type="dxa"/>
          </w:tcPr>
          <w:p w14:paraId="61217654" w14:textId="77777777" w:rsidR="003966B3" w:rsidRDefault="00B80051">
            <w:r>
              <w:t>Use business key + record hash + batch ID to deduplicate in Silver or during MERGE.</w:t>
            </w:r>
          </w:p>
        </w:tc>
        <w:tc>
          <w:tcPr>
            <w:tcW w:w="3888" w:type="dxa"/>
          </w:tcPr>
          <w:p w14:paraId="5BC56A60" w14:textId="77777777" w:rsidR="003966B3" w:rsidRDefault="00B80051">
            <w:r>
              <w:t>Reprocess affected entity and verify row counts.</w:t>
            </w:r>
          </w:p>
        </w:tc>
      </w:tr>
      <w:tr w:rsidR="003966B3" w14:paraId="5AD01255" w14:textId="77777777">
        <w:trPr>
          <w:jc w:val="center"/>
        </w:trPr>
        <w:tc>
          <w:tcPr>
            <w:tcW w:w="2880" w:type="dxa"/>
          </w:tcPr>
          <w:p w14:paraId="665BF46E" w14:textId="77777777" w:rsidR="003966B3" w:rsidRDefault="00B80051">
            <w:r>
              <w:t>Wrong transformation logic</w:t>
            </w:r>
          </w:p>
        </w:tc>
        <w:tc>
          <w:tcPr>
            <w:tcW w:w="4320" w:type="dxa"/>
          </w:tcPr>
          <w:p w14:paraId="70BD0736" w14:textId="77777777" w:rsidR="003966B3" w:rsidRDefault="00B80051">
            <w:r>
              <w:t>Bronze remains unchanged; Silver/Gold can be rebuilt from Bronze.</w:t>
            </w:r>
          </w:p>
        </w:tc>
        <w:tc>
          <w:tcPr>
            <w:tcW w:w="3888" w:type="dxa"/>
          </w:tcPr>
          <w:p w14:paraId="1ECA87FF" w14:textId="77777777" w:rsidR="003966B3" w:rsidRDefault="00B80051">
            <w:r>
              <w:t>Fix notebook/transformation rule and rebuild Silver/Gold for impacted dates/entities.</w:t>
            </w:r>
          </w:p>
        </w:tc>
      </w:tr>
      <w:tr w:rsidR="003966B3" w14:paraId="72E51026" w14:textId="77777777">
        <w:trPr>
          <w:jc w:val="center"/>
        </w:trPr>
        <w:tc>
          <w:tcPr>
            <w:tcW w:w="2880" w:type="dxa"/>
          </w:tcPr>
          <w:p w14:paraId="7B5C38C4" w14:textId="77777777" w:rsidR="003966B3" w:rsidRDefault="00B80051">
            <w:r>
              <w:t>Wrong Gold KPI or dimensional mapping</w:t>
            </w:r>
          </w:p>
        </w:tc>
        <w:tc>
          <w:tcPr>
            <w:tcW w:w="4320" w:type="dxa"/>
          </w:tcPr>
          <w:p w14:paraId="1BFABB01" w14:textId="77777777" w:rsidR="003966B3" w:rsidRDefault="00B80051">
            <w:r>
              <w:t>Gold is derived from Silver; semantic model consumes Gold only.</w:t>
            </w:r>
          </w:p>
        </w:tc>
        <w:tc>
          <w:tcPr>
            <w:tcW w:w="3888" w:type="dxa"/>
          </w:tcPr>
          <w:p w14:paraId="7CE4DC51" w14:textId="77777777" w:rsidR="003966B3" w:rsidRDefault="00B80051">
            <w:r>
              <w:t>Fix Gold logic, refresh semantic model, and validate KPI numbers.</w:t>
            </w:r>
          </w:p>
        </w:tc>
      </w:tr>
      <w:tr w:rsidR="003966B3" w14:paraId="1684C62C" w14:textId="77777777">
        <w:trPr>
          <w:jc w:val="center"/>
        </w:trPr>
        <w:tc>
          <w:tcPr>
            <w:tcW w:w="2880" w:type="dxa"/>
          </w:tcPr>
          <w:p w14:paraId="58A98467" w14:textId="77777777" w:rsidR="003966B3" w:rsidRDefault="00B80051">
            <w:r>
              <w:t>Accidental table overwrite</w:t>
            </w:r>
          </w:p>
        </w:tc>
        <w:tc>
          <w:tcPr>
            <w:tcW w:w="4320" w:type="dxa"/>
          </w:tcPr>
          <w:p w14:paraId="7A495455" w14:textId="77777777" w:rsidR="003966B3" w:rsidRDefault="00B80051">
            <w:r>
              <w:t>Use Delta history/time travel where available and avoid aggressive VACUUM.</w:t>
            </w:r>
          </w:p>
        </w:tc>
        <w:tc>
          <w:tcPr>
            <w:tcW w:w="3888" w:type="dxa"/>
          </w:tcPr>
          <w:p w14:paraId="6A3536D0" w14:textId="77777777" w:rsidR="003966B3" w:rsidRDefault="00B80051">
            <w:r>
              <w:t>Restore/rebuild table from previous Delta version or rebuild from upstream layer.</w:t>
            </w:r>
          </w:p>
        </w:tc>
      </w:tr>
      <w:tr w:rsidR="003966B3" w14:paraId="2C4561E0" w14:textId="77777777">
        <w:trPr>
          <w:jc w:val="center"/>
        </w:trPr>
        <w:tc>
          <w:tcPr>
            <w:tcW w:w="2880" w:type="dxa"/>
          </w:tcPr>
          <w:p w14:paraId="7EB33C14" w14:textId="77777777" w:rsidR="003966B3" w:rsidRDefault="00B80051">
            <w:r>
              <w:t>Watermark error</w:t>
            </w:r>
          </w:p>
        </w:tc>
        <w:tc>
          <w:tcPr>
            <w:tcW w:w="4320" w:type="dxa"/>
          </w:tcPr>
          <w:p w14:paraId="3D14D103" w14:textId="77777777" w:rsidR="003966B3" w:rsidRDefault="00B80051">
            <w:r>
              <w:t>Store watermark in cfg_watermark and update it only after successful load.</w:t>
            </w:r>
          </w:p>
        </w:tc>
        <w:tc>
          <w:tcPr>
            <w:tcW w:w="3888" w:type="dxa"/>
          </w:tcPr>
          <w:p w14:paraId="62A342C5" w14:textId="77777777" w:rsidR="003966B3" w:rsidRDefault="00B80051">
            <w:r>
              <w:t>Reset watermark to the last successful point and rerun incremental load.</w:t>
            </w:r>
          </w:p>
        </w:tc>
      </w:tr>
      <w:tr w:rsidR="003966B3" w14:paraId="39EFF50B" w14:textId="77777777">
        <w:trPr>
          <w:jc w:val="center"/>
        </w:trPr>
        <w:tc>
          <w:tcPr>
            <w:tcW w:w="2880" w:type="dxa"/>
          </w:tcPr>
          <w:p w14:paraId="7CC88DD6" w14:textId="77777777" w:rsidR="003966B3" w:rsidRDefault="00B80051">
            <w:r>
              <w:t>Trial capacity limitation or throttling</w:t>
            </w:r>
          </w:p>
        </w:tc>
        <w:tc>
          <w:tcPr>
            <w:tcW w:w="4320" w:type="dxa"/>
          </w:tcPr>
          <w:p w14:paraId="34F6452D" w14:textId="77777777" w:rsidR="003966B3" w:rsidRDefault="00B80051">
            <w:r>
              <w:t>Keep maintenance lightweight and avoid unnecessary large refreshes.</w:t>
            </w:r>
          </w:p>
        </w:tc>
        <w:tc>
          <w:tcPr>
            <w:tcW w:w="3888" w:type="dxa"/>
          </w:tcPr>
          <w:p w14:paraId="66C8A1B1" w14:textId="77777777" w:rsidR="003966B3" w:rsidRDefault="00B80051">
            <w:r>
              <w:t>Run heavy jobs outside peak team usage or split workloads by entity.</w:t>
            </w:r>
          </w:p>
        </w:tc>
      </w:tr>
    </w:tbl>
    <w:p w14:paraId="4598767F" w14:textId="77777777" w:rsidR="003966B3" w:rsidRDefault="003966B3"/>
    <w:p w14:paraId="0506B544" w14:textId="77777777" w:rsidR="003966B3" w:rsidRDefault="00B80051" w:rsidP="00E177B5">
      <w:pPr>
        <w:jc w:val="both"/>
      </w:pPr>
      <w:r>
        <w:rPr>
          <w:b/>
        </w:rPr>
        <w:t xml:space="preserve">Recovery design principle. </w:t>
      </w:r>
      <w:r>
        <w:t>Bronze should be replayable, Silver should be rebuildable from Bronze, Gold should be rebuildable from Silver, and Serving should be refreshable from Gold. This keeps failures contained and makes data repair traceable.</w:t>
      </w:r>
    </w:p>
    <w:p w14:paraId="3EA5BD1C" w14:textId="77777777" w:rsidR="00B70040" w:rsidRDefault="00B70040">
      <w:pPr>
        <w:rPr>
          <w:rFonts w:asciiTheme="majorHAnsi" w:eastAsiaTheme="majorEastAsia" w:hAnsiTheme="majorHAnsi" w:cstheme="majorBidi"/>
          <w:b/>
          <w:bCs/>
          <w:color w:val="1F4E79"/>
          <w:sz w:val="36"/>
          <w:szCs w:val="28"/>
        </w:rPr>
      </w:pPr>
      <w:r>
        <w:br w:type="page"/>
      </w:r>
    </w:p>
    <w:p w14:paraId="6D649DFC" w14:textId="04D6C73A" w:rsidR="003966B3" w:rsidRDefault="00B80051">
      <w:pPr>
        <w:pStyle w:val="Heading1"/>
      </w:pPr>
      <w:r>
        <w:lastRenderedPageBreak/>
        <w:t>11. Architecture Design Records</w:t>
      </w:r>
    </w:p>
    <w:p w14:paraId="480DB3CC" w14:textId="4AF34ECE" w:rsidR="003966B3" w:rsidRDefault="00B80051">
      <w:pPr>
        <w:pStyle w:val="Heading2"/>
      </w:pPr>
      <w:r>
        <w:t xml:space="preserve">ADR-001: Use one DEV Fabric workspace for the current </w:t>
      </w:r>
      <w:r w:rsidR="00E177B5">
        <w:t>project</w:t>
      </w:r>
    </w:p>
    <w:tbl>
      <w:tblPr>
        <w:tblStyle w:val="TableGrid"/>
        <w:tblW w:w="0" w:type="auto"/>
        <w:jc w:val="center"/>
        <w:tblLook w:val="04A0" w:firstRow="1" w:lastRow="0" w:firstColumn="1" w:lastColumn="0" w:noHBand="0" w:noVBand="1"/>
      </w:tblPr>
      <w:tblGrid>
        <w:gridCol w:w="1820"/>
        <w:gridCol w:w="8620"/>
      </w:tblGrid>
      <w:tr w:rsidR="003966B3" w14:paraId="5AF0BB9C" w14:textId="77777777">
        <w:trPr>
          <w:jc w:val="center"/>
        </w:trPr>
        <w:tc>
          <w:tcPr>
            <w:tcW w:w="1872" w:type="dxa"/>
            <w:shd w:val="clear" w:color="auto" w:fill="FCE4D6"/>
            <w:vAlign w:val="center"/>
          </w:tcPr>
          <w:p w14:paraId="50B77EA3" w14:textId="77777777" w:rsidR="003966B3" w:rsidRDefault="00B80051">
            <w:r>
              <w:rPr>
                <w:b/>
              </w:rPr>
              <w:t>Field</w:t>
            </w:r>
          </w:p>
        </w:tc>
        <w:tc>
          <w:tcPr>
            <w:tcW w:w="9072" w:type="dxa"/>
            <w:shd w:val="clear" w:color="auto" w:fill="FCE4D6"/>
            <w:vAlign w:val="center"/>
          </w:tcPr>
          <w:p w14:paraId="2A8211C7" w14:textId="77777777" w:rsidR="003966B3" w:rsidRDefault="00B80051">
            <w:r>
              <w:rPr>
                <w:b/>
              </w:rPr>
              <w:t>Content</w:t>
            </w:r>
          </w:p>
        </w:tc>
      </w:tr>
      <w:tr w:rsidR="003966B3" w14:paraId="42169960" w14:textId="77777777" w:rsidTr="00E177B5">
        <w:trPr>
          <w:trHeight w:val="70"/>
          <w:jc w:val="center"/>
        </w:trPr>
        <w:tc>
          <w:tcPr>
            <w:tcW w:w="1872" w:type="dxa"/>
          </w:tcPr>
          <w:p w14:paraId="605A31FA" w14:textId="77777777" w:rsidR="003966B3" w:rsidRDefault="00B80051">
            <w:r>
              <w:t>Status</w:t>
            </w:r>
          </w:p>
        </w:tc>
        <w:tc>
          <w:tcPr>
            <w:tcW w:w="9072" w:type="dxa"/>
          </w:tcPr>
          <w:p w14:paraId="7F3C29A5" w14:textId="5A6CA958" w:rsidR="003966B3" w:rsidRDefault="00B80051">
            <w:r>
              <w:t xml:space="preserve">Accepted for current </w:t>
            </w:r>
            <w:r w:rsidR="00E177B5">
              <w:t>project</w:t>
            </w:r>
          </w:p>
        </w:tc>
      </w:tr>
      <w:tr w:rsidR="003966B3" w14:paraId="130AF3A5" w14:textId="77777777">
        <w:trPr>
          <w:jc w:val="center"/>
        </w:trPr>
        <w:tc>
          <w:tcPr>
            <w:tcW w:w="1872" w:type="dxa"/>
          </w:tcPr>
          <w:p w14:paraId="7806CA38" w14:textId="77777777" w:rsidR="003966B3" w:rsidRDefault="00B80051">
            <w:r>
              <w:t>Context</w:t>
            </w:r>
          </w:p>
        </w:tc>
        <w:tc>
          <w:tcPr>
            <w:tcW w:w="9072" w:type="dxa"/>
          </w:tcPr>
          <w:p w14:paraId="3788B816" w14:textId="77777777" w:rsidR="003966B3" w:rsidRDefault="00B80051">
            <w:r>
              <w:t>The original acceptance criteria mentioned DEV/UAT/PROD, but PO confirmed that the team currently uses only one DEV workspace in Fabric.</w:t>
            </w:r>
          </w:p>
        </w:tc>
      </w:tr>
      <w:tr w:rsidR="003966B3" w14:paraId="3DB6FD2F" w14:textId="77777777">
        <w:trPr>
          <w:jc w:val="center"/>
        </w:trPr>
        <w:tc>
          <w:tcPr>
            <w:tcW w:w="1872" w:type="dxa"/>
          </w:tcPr>
          <w:p w14:paraId="2631B7A4" w14:textId="77777777" w:rsidR="003966B3" w:rsidRDefault="00B80051">
            <w:r>
              <w:t>Decision</w:t>
            </w:r>
          </w:p>
        </w:tc>
        <w:tc>
          <w:tcPr>
            <w:tcW w:w="9072" w:type="dxa"/>
          </w:tcPr>
          <w:p w14:paraId="5C5ED8FB" w14:textId="77777777" w:rsidR="003966B3" w:rsidRDefault="00B80051">
            <w:r>
              <w:t>Use one DEV workspace named INS-DEV or the current team DEV workspace. Record UAT/PROD separation as a future production design.</w:t>
            </w:r>
          </w:p>
        </w:tc>
      </w:tr>
      <w:tr w:rsidR="003966B3" w14:paraId="2EC5CD0B" w14:textId="77777777">
        <w:trPr>
          <w:jc w:val="center"/>
        </w:trPr>
        <w:tc>
          <w:tcPr>
            <w:tcW w:w="1872" w:type="dxa"/>
          </w:tcPr>
          <w:p w14:paraId="301BD269" w14:textId="77777777" w:rsidR="003966B3" w:rsidRDefault="00B80051">
            <w:r>
              <w:t>Rationale</w:t>
            </w:r>
          </w:p>
        </w:tc>
        <w:tc>
          <w:tcPr>
            <w:tcW w:w="9072" w:type="dxa"/>
          </w:tcPr>
          <w:p w14:paraId="3663D3EC" w14:textId="77777777" w:rsidR="003966B3" w:rsidRDefault="00B80051">
            <w:r>
              <w:t>Matches the actual project setup, avoids documenting an environment that does not exist, and keeps the sprint deliverable realistic.</w:t>
            </w:r>
          </w:p>
        </w:tc>
      </w:tr>
      <w:tr w:rsidR="003966B3" w14:paraId="29551D1A" w14:textId="77777777">
        <w:trPr>
          <w:jc w:val="center"/>
        </w:trPr>
        <w:tc>
          <w:tcPr>
            <w:tcW w:w="1872" w:type="dxa"/>
          </w:tcPr>
          <w:p w14:paraId="7557DD55" w14:textId="77777777" w:rsidR="003966B3" w:rsidRDefault="00B80051">
            <w:r>
              <w:t>Trade-offs</w:t>
            </w:r>
          </w:p>
        </w:tc>
        <w:tc>
          <w:tcPr>
            <w:tcW w:w="9072" w:type="dxa"/>
          </w:tcPr>
          <w:p w14:paraId="46D30AE0" w14:textId="77777777" w:rsidR="003966B3" w:rsidRDefault="00B80051">
            <w:r>
              <w:t>Less environment isolation and no production-like promotion flow in the current sprint. Risks are mitigated through naming conventions, review discipline, and clear DEV-only labeling.</w:t>
            </w:r>
          </w:p>
        </w:tc>
      </w:tr>
    </w:tbl>
    <w:p w14:paraId="414A2D3C" w14:textId="77777777" w:rsidR="003966B3" w:rsidRDefault="003966B3"/>
    <w:p w14:paraId="55B638E1" w14:textId="77777777" w:rsidR="003966B3" w:rsidRDefault="00B80051">
      <w:pPr>
        <w:pStyle w:val="Heading2"/>
      </w:pPr>
      <w:r>
        <w:t>ADR-002: Use Lakehouse and OneLake as the storage foundation</w:t>
      </w:r>
    </w:p>
    <w:tbl>
      <w:tblPr>
        <w:tblStyle w:val="TableGrid"/>
        <w:tblW w:w="0" w:type="auto"/>
        <w:jc w:val="center"/>
        <w:tblLook w:val="04A0" w:firstRow="1" w:lastRow="0" w:firstColumn="1" w:lastColumn="0" w:noHBand="0" w:noVBand="1"/>
      </w:tblPr>
      <w:tblGrid>
        <w:gridCol w:w="1815"/>
        <w:gridCol w:w="8625"/>
      </w:tblGrid>
      <w:tr w:rsidR="003966B3" w14:paraId="7DDEFD16" w14:textId="77777777">
        <w:trPr>
          <w:jc w:val="center"/>
        </w:trPr>
        <w:tc>
          <w:tcPr>
            <w:tcW w:w="1872" w:type="dxa"/>
            <w:shd w:val="clear" w:color="auto" w:fill="FCE4D6"/>
            <w:vAlign w:val="center"/>
          </w:tcPr>
          <w:p w14:paraId="4AB0E0A9" w14:textId="77777777" w:rsidR="003966B3" w:rsidRDefault="00B80051">
            <w:r>
              <w:rPr>
                <w:b/>
              </w:rPr>
              <w:t>Field</w:t>
            </w:r>
          </w:p>
        </w:tc>
        <w:tc>
          <w:tcPr>
            <w:tcW w:w="9072" w:type="dxa"/>
            <w:shd w:val="clear" w:color="auto" w:fill="FCE4D6"/>
            <w:vAlign w:val="center"/>
          </w:tcPr>
          <w:p w14:paraId="7EA793D3" w14:textId="77777777" w:rsidR="003966B3" w:rsidRDefault="00B80051">
            <w:r>
              <w:rPr>
                <w:b/>
              </w:rPr>
              <w:t>Content</w:t>
            </w:r>
          </w:p>
        </w:tc>
      </w:tr>
      <w:tr w:rsidR="003966B3" w14:paraId="7A4B7CE1" w14:textId="77777777">
        <w:trPr>
          <w:jc w:val="center"/>
        </w:trPr>
        <w:tc>
          <w:tcPr>
            <w:tcW w:w="1872" w:type="dxa"/>
          </w:tcPr>
          <w:p w14:paraId="6EA02382" w14:textId="77777777" w:rsidR="003966B3" w:rsidRDefault="00B80051">
            <w:r>
              <w:t>Status</w:t>
            </w:r>
          </w:p>
        </w:tc>
        <w:tc>
          <w:tcPr>
            <w:tcW w:w="9072" w:type="dxa"/>
          </w:tcPr>
          <w:p w14:paraId="107F2F6F" w14:textId="77777777" w:rsidR="003966B3" w:rsidRDefault="00B80051">
            <w:r>
              <w:t>Accepted</w:t>
            </w:r>
          </w:p>
        </w:tc>
      </w:tr>
      <w:tr w:rsidR="003966B3" w14:paraId="146725B1" w14:textId="77777777">
        <w:trPr>
          <w:jc w:val="center"/>
        </w:trPr>
        <w:tc>
          <w:tcPr>
            <w:tcW w:w="1872" w:type="dxa"/>
          </w:tcPr>
          <w:p w14:paraId="3D02AF7C" w14:textId="77777777" w:rsidR="003966B3" w:rsidRDefault="00B80051">
            <w:r>
              <w:t>Context</w:t>
            </w:r>
          </w:p>
        </w:tc>
        <w:tc>
          <w:tcPr>
            <w:tcW w:w="9072" w:type="dxa"/>
          </w:tcPr>
          <w:p w14:paraId="2B1309AE" w14:textId="77777777" w:rsidR="003966B3" w:rsidRDefault="00B80051">
            <w:r>
              <w:t>The team needs a simple Medallion design that supports raw, cleaned, and curated data in Fabric.</w:t>
            </w:r>
          </w:p>
        </w:tc>
      </w:tr>
      <w:tr w:rsidR="003966B3" w14:paraId="17D2AC66" w14:textId="77777777">
        <w:trPr>
          <w:jc w:val="center"/>
        </w:trPr>
        <w:tc>
          <w:tcPr>
            <w:tcW w:w="1872" w:type="dxa"/>
          </w:tcPr>
          <w:p w14:paraId="541DA3BB" w14:textId="77777777" w:rsidR="003966B3" w:rsidRDefault="00B80051">
            <w:r>
              <w:t>Decision</w:t>
            </w:r>
          </w:p>
        </w:tc>
        <w:tc>
          <w:tcPr>
            <w:tcW w:w="9072" w:type="dxa"/>
          </w:tcPr>
          <w:p w14:paraId="101F3220" w14:textId="77777777" w:rsidR="003966B3" w:rsidRDefault="00B80051">
            <w:r>
              <w:t>Use one Fabric Lakehouse on OneLake for Landing, Bronze, Silver, Gold, Audit, and Config data.</w:t>
            </w:r>
          </w:p>
        </w:tc>
      </w:tr>
      <w:tr w:rsidR="003966B3" w14:paraId="0AF2A209" w14:textId="77777777">
        <w:trPr>
          <w:jc w:val="center"/>
        </w:trPr>
        <w:tc>
          <w:tcPr>
            <w:tcW w:w="1872" w:type="dxa"/>
          </w:tcPr>
          <w:p w14:paraId="082C966E" w14:textId="77777777" w:rsidR="003966B3" w:rsidRDefault="00B80051">
            <w:r>
              <w:t>Rationale</w:t>
            </w:r>
          </w:p>
        </w:tc>
        <w:tc>
          <w:tcPr>
            <w:tcW w:w="9072" w:type="dxa"/>
          </w:tcPr>
          <w:p w14:paraId="3193B77A" w14:textId="77777777" w:rsidR="003966B3" w:rsidRDefault="00B80051">
            <w:r>
              <w:t>Lakehouse fits Spark-based ingestion/transformation and keeps all data layers in one consistent storage pattern.</w:t>
            </w:r>
          </w:p>
        </w:tc>
      </w:tr>
      <w:tr w:rsidR="003966B3" w14:paraId="62DDB294" w14:textId="77777777">
        <w:trPr>
          <w:jc w:val="center"/>
        </w:trPr>
        <w:tc>
          <w:tcPr>
            <w:tcW w:w="1872" w:type="dxa"/>
          </w:tcPr>
          <w:p w14:paraId="193ED72A" w14:textId="77777777" w:rsidR="003966B3" w:rsidRDefault="00B80051">
            <w:r>
              <w:t>Trade-offs</w:t>
            </w:r>
          </w:p>
        </w:tc>
        <w:tc>
          <w:tcPr>
            <w:tcW w:w="9072" w:type="dxa"/>
          </w:tcPr>
          <w:p w14:paraId="1AD119F6" w14:textId="77777777" w:rsidR="003966B3" w:rsidRDefault="00B80051">
            <w:r>
              <w:t>A separate Warehouse may provide a more SQL-centric serving layer later, but it adds complexity and is not required for the current sprint.</w:t>
            </w:r>
          </w:p>
        </w:tc>
      </w:tr>
    </w:tbl>
    <w:p w14:paraId="6E18CB27" w14:textId="77777777" w:rsidR="003966B3" w:rsidRDefault="003966B3"/>
    <w:p w14:paraId="48368CE1" w14:textId="77777777" w:rsidR="003966B3" w:rsidRDefault="00B80051">
      <w:pPr>
        <w:pStyle w:val="Heading2"/>
      </w:pPr>
      <w:r>
        <w:t>ADR-003: Use Semantic Model as the serving layer</w:t>
      </w:r>
    </w:p>
    <w:tbl>
      <w:tblPr>
        <w:tblStyle w:val="TableGrid"/>
        <w:tblW w:w="0" w:type="auto"/>
        <w:jc w:val="center"/>
        <w:tblLook w:val="04A0" w:firstRow="1" w:lastRow="0" w:firstColumn="1" w:lastColumn="0" w:noHBand="0" w:noVBand="1"/>
      </w:tblPr>
      <w:tblGrid>
        <w:gridCol w:w="1822"/>
        <w:gridCol w:w="8618"/>
      </w:tblGrid>
      <w:tr w:rsidR="003966B3" w14:paraId="3D57F61C" w14:textId="77777777">
        <w:trPr>
          <w:jc w:val="center"/>
        </w:trPr>
        <w:tc>
          <w:tcPr>
            <w:tcW w:w="1872" w:type="dxa"/>
            <w:shd w:val="clear" w:color="auto" w:fill="FCE4D6"/>
            <w:vAlign w:val="center"/>
          </w:tcPr>
          <w:p w14:paraId="6FC77B5D" w14:textId="77777777" w:rsidR="003966B3" w:rsidRDefault="00B80051">
            <w:r>
              <w:rPr>
                <w:b/>
              </w:rPr>
              <w:t>Field</w:t>
            </w:r>
          </w:p>
        </w:tc>
        <w:tc>
          <w:tcPr>
            <w:tcW w:w="9072" w:type="dxa"/>
            <w:shd w:val="clear" w:color="auto" w:fill="FCE4D6"/>
            <w:vAlign w:val="center"/>
          </w:tcPr>
          <w:p w14:paraId="52D480A4" w14:textId="77777777" w:rsidR="003966B3" w:rsidRDefault="00B80051">
            <w:r>
              <w:rPr>
                <w:b/>
              </w:rPr>
              <w:t>Content</w:t>
            </w:r>
          </w:p>
        </w:tc>
      </w:tr>
      <w:tr w:rsidR="003966B3" w14:paraId="6C25CE49" w14:textId="77777777">
        <w:trPr>
          <w:jc w:val="center"/>
        </w:trPr>
        <w:tc>
          <w:tcPr>
            <w:tcW w:w="1872" w:type="dxa"/>
          </w:tcPr>
          <w:p w14:paraId="7289648A" w14:textId="77777777" w:rsidR="003966B3" w:rsidRDefault="00B80051">
            <w:r>
              <w:t>Status</w:t>
            </w:r>
          </w:p>
        </w:tc>
        <w:tc>
          <w:tcPr>
            <w:tcW w:w="9072" w:type="dxa"/>
          </w:tcPr>
          <w:p w14:paraId="1BE2F034" w14:textId="77777777" w:rsidR="003966B3" w:rsidRDefault="00B80051">
            <w:r>
              <w:t>Accepted</w:t>
            </w:r>
          </w:p>
        </w:tc>
      </w:tr>
      <w:tr w:rsidR="003966B3" w14:paraId="7F9A89D0" w14:textId="77777777">
        <w:trPr>
          <w:jc w:val="center"/>
        </w:trPr>
        <w:tc>
          <w:tcPr>
            <w:tcW w:w="1872" w:type="dxa"/>
          </w:tcPr>
          <w:p w14:paraId="0167A6BB" w14:textId="77777777" w:rsidR="003966B3" w:rsidRDefault="00B80051">
            <w:r>
              <w:t>Context</w:t>
            </w:r>
          </w:p>
        </w:tc>
        <w:tc>
          <w:tcPr>
            <w:tcW w:w="9072" w:type="dxa"/>
          </w:tcPr>
          <w:p w14:paraId="0074101B" w14:textId="77777777" w:rsidR="003966B3" w:rsidRDefault="00B80051">
            <w:r>
              <w:t>Business users and reports should not consume raw Bronze or intermediate Silver tables directly.</w:t>
            </w:r>
          </w:p>
        </w:tc>
      </w:tr>
      <w:tr w:rsidR="003966B3" w14:paraId="4452A714" w14:textId="77777777">
        <w:trPr>
          <w:jc w:val="center"/>
        </w:trPr>
        <w:tc>
          <w:tcPr>
            <w:tcW w:w="1872" w:type="dxa"/>
          </w:tcPr>
          <w:p w14:paraId="66A5EA21" w14:textId="77777777" w:rsidR="003966B3" w:rsidRDefault="00B80051">
            <w:r>
              <w:t>Decision</w:t>
            </w:r>
          </w:p>
        </w:tc>
        <w:tc>
          <w:tcPr>
            <w:tcW w:w="9072" w:type="dxa"/>
          </w:tcPr>
          <w:p w14:paraId="0613E55C" w14:textId="77777777" w:rsidR="003966B3" w:rsidRDefault="00B80051">
            <w:r>
              <w:t>Build the serving layer as a Power BI Semantic Model over Gold tables.</w:t>
            </w:r>
          </w:p>
        </w:tc>
      </w:tr>
      <w:tr w:rsidR="003966B3" w14:paraId="3417CEA4" w14:textId="77777777">
        <w:trPr>
          <w:jc w:val="center"/>
        </w:trPr>
        <w:tc>
          <w:tcPr>
            <w:tcW w:w="1872" w:type="dxa"/>
          </w:tcPr>
          <w:p w14:paraId="31E08DFF" w14:textId="77777777" w:rsidR="003966B3" w:rsidRDefault="00B80051">
            <w:r>
              <w:t>Rationale</w:t>
            </w:r>
          </w:p>
        </w:tc>
        <w:tc>
          <w:tcPr>
            <w:tcW w:w="9072" w:type="dxa"/>
          </w:tcPr>
          <w:p w14:paraId="0EB4406A" w14:textId="77777777" w:rsidR="003966B3" w:rsidRDefault="00B80051">
            <w:r>
              <w:t>The semantic model provides relationships, measures, display names, and future RLS roles while keeping report consumption focused on curated Gold data.</w:t>
            </w:r>
          </w:p>
        </w:tc>
      </w:tr>
      <w:tr w:rsidR="003966B3" w14:paraId="654E95A6" w14:textId="77777777">
        <w:trPr>
          <w:jc w:val="center"/>
        </w:trPr>
        <w:tc>
          <w:tcPr>
            <w:tcW w:w="1872" w:type="dxa"/>
          </w:tcPr>
          <w:p w14:paraId="105F42E5" w14:textId="77777777" w:rsidR="003966B3" w:rsidRDefault="00B80051">
            <w:r>
              <w:t>Trade-offs</w:t>
            </w:r>
          </w:p>
        </w:tc>
        <w:tc>
          <w:tcPr>
            <w:tcW w:w="9072" w:type="dxa"/>
          </w:tcPr>
          <w:p w14:paraId="31961273" w14:textId="77777777" w:rsidR="003966B3" w:rsidRDefault="00B80051">
            <w:r>
              <w:t>Semantic model changes must be managed when Gold schema changes. It also requires coordination with report owners.</w:t>
            </w:r>
          </w:p>
        </w:tc>
      </w:tr>
    </w:tbl>
    <w:p w14:paraId="12CFF346" w14:textId="77777777" w:rsidR="003966B3" w:rsidRDefault="003966B3"/>
    <w:p w14:paraId="4EB48278" w14:textId="77777777" w:rsidR="003966B3" w:rsidRDefault="00B80051">
      <w:pPr>
        <w:pStyle w:val="Heading2"/>
      </w:pPr>
      <w:r>
        <w:t>ADR-004: Define scheduled Delta table maintenance by layer</w:t>
      </w:r>
    </w:p>
    <w:tbl>
      <w:tblPr>
        <w:tblStyle w:val="TableGrid"/>
        <w:tblW w:w="0" w:type="auto"/>
        <w:jc w:val="center"/>
        <w:tblLook w:val="04A0" w:firstRow="1" w:lastRow="0" w:firstColumn="1" w:lastColumn="0" w:noHBand="0" w:noVBand="1"/>
      </w:tblPr>
      <w:tblGrid>
        <w:gridCol w:w="1820"/>
        <w:gridCol w:w="8620"/>
      </w:tblGrid>
      <w:tr w:rsidR="003966B3" w14:paraId="62A0FFDF" w14:textId="77777777">
        <w:trPr>
          <w:jc w:val="center"/>
        </w:trPr>
        <w:tc>
          <w:tcPr>
            <w:tcW w:w="1872" w:type="dxa"/>
            <w:shd w:val="clear" w:color="auto" w:fill="FCE4D6"/>
            <w:vAlign w:val="center"/>
          </w:tcPr>
          <w:p w14:paraId="7DFE1EB7" w14:textId="77777777" w:rsidR="003966B3" w:rsidRDefault="00B80051">
            <w:r>
              <w:rPr>
                <w:b/>
              </w:rPr>
              <w:t>Field</w:t>
            </w:r>
          </w:p>
        </w:tc>
        <w:tc>
          <w:tcPr>
            <w:tcW w:w="9072" w:type="dxa"/>
            <w:shd w:val="clear" w:color="auto" w:fill="FCE4D6"/>
            <w:vAlign w:val="center"/>
          </w:tcPr>
          <w:p w14:paraId="18ED4C9E" w14:textId="77777777" w:rsidR="003966B3" w:rsidRDefault="00B80051">
            <w:r>
              <w:rPr>
                <w:b/>
              </w:rPr>
              <w:t>Content</w:t>
            </w:r>
          </w:p>
        </w:tc>
      </w:tr>
      <w:tr w:rsidR="003966B3" w14:paraId="796DB415" w14:textId="77777777">
        <w:trPr>
          <w:jc w:val="center"/>
        </w:trPr>
        <w:tc>
          <w:tcPr>
            <w:tcW w:w="1872" w:type="dxa"/>
          </w:tcPr>
          <w:p w14:paraId="5584E9DF" w14:textId="77777777" w:rsidR="003966B3" w:rsidRDefault="00B80051">
            <w:r>
              <w:t>Status</w:t>
            </w:r>
          </w:p>
        </w:tc>
        <w:tc>
          <w:tcPr>
            <w:tcW w:w="9072" w:type="dxa"/>
          </w:tcPr>
          <w:p w14:paraId="670D0460" w14:textId="77777777" w:rsidR="003966B3" w:rsidRDefault="00B80051">
            <w:r>
              <w:t>Accepted</w:t>
            </w:r>
          </w:p>
        </w:tc>
      </w:tr>
      <w:tr w:rsidR="003966B3" w14:paraId="36A2A02C" w14:textId="77777777">
        <w:trPr>
          <w:jc w:val="center"/>
        </w:trPr>
        <w:tc>
          <w:tcPr>
            <w:tcW w:w="1872" w:type="dxa"/>
          </w:tcPr>
          <w:p w14:paraId="00A28856" w14:textId="77777777" w:rsidR="003966B3" w:rsidRDefault="00B80051">
            <w:r>
              <w:t>Context</w:t>
            </w:r>
          </w:p>
        </w:tc>
        <w:tc>
          <w:tcPr>
            <w:tcW w:w="9072" w:type="dxa"/>
          </w:tcPr>
          <w:p w14:paraId="765504B6" w14:textId="77777777" w:rsidR="003966B3" w:rsidRDefault="00B80051">
            <w:r>
              <w:t>Delta tables may accumulate small files and obsolete versions during ingestion and transformations.</w:t>
            </w:r>
          </w:p>
        </w:tc>
      </w:tr>
      <w:tr w:rsidR="003966B3" w14:paraId="49D34B99" w14:textId="77777777">
        <w:trPr>
          <w:jc w:val="center"/>
        </w:trPr>
        <w:tc>
          <w:tcPr>
            <w:tcW w:w="1872" w:type="dxa"/>
          </w:tcPr>
          <w:p w14:paraId="17E78623" w14:textId="77777777" w:rsidR="003966B3" w:rsidRDefault="00B80051">
            <w:r>
              <w:t>Decision</w:t>
            </w:r>
          </w:p>
        </w:tc>
        <w:tc>
          <w:tcPr>
            <w:tcW w:w="9072" w:type="dxa"/>
          </w:tcPr>
          <w:p w14:paraId="2811B180" w14:textId="77777777" w:rsidR="003966B3" w:rsidRDefault="00B80051">
            <w:r>
              <w:t>Run OPTIMIZE and VACUUM on a layer-specific schedule: Bronze less aggressive, Silver moderate, Gold more performance-focused.</w:t>
            </w:r>
          </w:p>
        </w:tc>
      </w:tr>
      <w:tr w:rsidR="003966B3" w14:paraId="1FEE23F1" w14:textId="77777777">
        <w:trPr>
          <w:jc w:val="center"/>
        </w:trPr>
        <w:tc>
          <w:tcPr>
            <w:tcW w:w="1872" w:type="dxa"/>
          </w:tcPr>
          <w:p w14:paraId="4A080D17" w14:textId="77777777" w:rsidR="003966B3" w:rsidRDefault="00B80051">
            <w:r>
              <w:t>Rationale</w:t>
            </w:r>
          </w:p>
        </w:tc>
        <w:tc>
          <w:tcPr>
            <w:tcW w:w="9072" w:type="dxa"/>
          </w:tcPr>
          <w:p w14:paraId="31EB0366" w14:textId="77777777" w:rsidR="003966B3" w:rsidRDefault="00B80051">
            <w:r>
              <w:t>This balances performance, storage cleanup, and recovery ability.</w:t>
            </w:r>
          </w:p>
        </w:tc>
      </w:tr>
      <w:tr w:rsidR="003966B3" w14:paraId="407679AA" w14:textId="77777777">
        <w:trPr>
          <w:jc w:val="center"/>
        </w:trPr>
        <w:tc>
          <w:tcPr>
            <w:tcW w:w="1872" w:type="dxa"/>
          </w:tcPr>
          <w:p w14:paraId="0DE59DC2" w14:textId="77777777" w:rsidR="003966B3" w:rsidRDefault="00B80051">
            <w:r>
              <w:t>Trade-offs</w:t>
            </w:r>
          </w:p>
        </w:tc>
        <w:tc>
          <w:tcPr>
            <w:tcW w:w="9072" w:type="dxa"/>
          </w:tcPr>
          <w:p w14:paraId="3CE1E0B6" w14:textId="77777777" w:rsidR="003966B3" w:rsidRDefault="00B80051">
            <w:r>
              <w:t>Aggressive VACUUM reduces time-travel/recovery capability. Therefore, retention should not be shorter than seven days unless explicitly approved.</w:t>
            </w:r>
          </w:p>
        </w:tc>
      </w:tr>
    </w:tbl>
    <w:p w14:paraId="1C26368B" w14:textId="77777777" w:rsidR="003966B3" w:rsidRDefault="003966B3"/>
    <w:p w14:paraId="0107266D" w14:textId="77777777" w:rsidR="003966B3" w:rsidRDefault="00B80051">
      <w:pPr>
        <w:pStyle w:val="Heading2"/>
      </w:pPr>
      <w:r>
        <w:lastRenderedPageBreak/>
        <w:t>ADR-005: Use equal team access in DEV but document future restrictions</w:t>
      </w:r>
    </w:p>
    <w:tbl>
      <w:tblPr>
        <w:tblStyle w:val="TableGrid"/>
        <w:tblW w:w="0" w:type="auto"/>
        <w:jc w:val="center"/>
        <w:tblLook w:val="04A0" w:firstRow="1" w:lastRow="0" w:firstColumn="1" w:lastColumn="0" w:noHBand="0" w:noVBand="1"/>
      </w:tblPr>
      <w:tblGrid>
        <w:gridCol w:w="1821"/>
        <w:gridCol w:w="8619"/>
      </w:tblGrid>
      <w:tr w:rsidR="003966B3" w14:paraId="7D006E2E" w14:textId="77777777">
        <w:trPr>
          <w:jc w:val="center"/>
        </w:trPr>
        <w:tc>
          <w:tcPr>
            <w:tcW w:w="1872" w:type="dxa"/>
            <w:shd w:val="clear" w:color="auto" w:fill="FCE4D6"/>
            <w:vAlign w:val="center"/>
          </w:tcPr>
          <w:p w14:paraId="0A59D25B" w14:textId="77777777" w:rsidR="003966B3" w:rsidRDefault="00B80051">
            <w:r>
              <w:rPr>
                <w:b/>
              </w:rPr>
              <w:t>Field</w:t>
            </w:r>
          </w:p>
        </w:tc>
        <w:tc>
          <w:tcPr>
            <w:tcW w:w="9072" w:type="dxa"/>
            <w:shd w:val="clear" w:color="auto" w:fill="FCE4D6"/>
            <w:vAlign w:val="center"/>
          </w:tcPr>
          <w:p w14:paraId="32E7ADB9" w14:textId="77777777" w:rsidR="003966B3" w:rsidRDefault="00B80051">
            <w:r>
              <w:rPr>
                <w:b/>
              </w:rPr>
              <w:t>Content</w:t>
            </w:r>
          </w:p>
        </w:tc>
      </w:tr>
      <w:tr w:rsidR="003966B3" w14:paraId="577FF56B" w14:textId="77777777">
        <w:trPr>
          <w:jc w:val="center"/>
        </w:trPr>
        <w:tc>
          <w:tcPr>
            <w:tcW w:w="1872" w:type="dxa"/>
          </w:tcPr>
          <w:p w14:paraId="148FC659" w14:textId="77777777" w:rsidR="003966B3" w:rsidRDefault="00B80051">
            <w:r>
              <w:t>Status</w:t>
            </w:r>
          </w:p>
        </w:tc>
        <w:tc>
          <w:tcPr>
            <w:tcW w:w="9072" w:type="dxa"/>
          </w:tcPr>
          <w:p w14:paraId="6AB9084A" w14:textId="77777777" w:rsidR="003966B3" w:rsidRDefault="00B80051">
            <w:r>
              <w:t>Accepted for DEV only</w:t>
            </w:r>
          </w:p>
        </w:tc>
      </w:tr>
      <w:tr w:rsidR="003966B3" w14:paraId="28A3FCE0" w14:textId="77777777">
        <w:trPr>
          <w:jc w:val="center"/>
        </w:trPr>
        <w:tc>
          <w:tcPr>
            <w:tcW w:w="1872" w:type="dxa"/>
          </w:tcPr>
          <w:p w14:paraId="62F6F158" w14:textId="77777777" w:rsidR="003966B3" w:rsidRDefault="00B80051">
            <w:r>
              <w:t>Context</w:t>
            </w:r>
          </w:p>
        </w:tc>
        <w:tc>
          <w:tcPr>
            <w:tcW w:w="9072" w:type="dxa"/>
          </w:tcPr>
          <w:p w14:paraId="3695B741" w14:textId="77777777" w:rsidR="003966B3" w:rsidRDefault="00B80051">
            <w:r>
              <w:t>The current project is a mock DEV environment and all team members may need access to build and review quickly.</w:t>
            </w:r>
          </w:p>
        </w:tc>
      </w:tr>
      <w:tr w:rsidR="003966B3" w14:paraId="3F8DFD78" w14:textId="77777777">
        <w:trPr>
          <w:jc w:val="center"/>
        </w:trPr>
        <w:tc>
          <w:tcPr>
            <w:tcW w:w="1872" w:type="dxa"/>
          </w:tcPr>
          <w:p w14:paraId="3628E30F" w14:textId="77777777" w:rsidR="003966B3" w:rsidRDefault="00B80051">
            <w:r>
              <w:t>Decision</w:t>
            </w:r>
          </w:p>
        </w:tc>
        <w:tc>
          <w:tcPr>
            <w:tcW w:w="9072" w:type="dxa"/>
          </w:tcPr>
          <w:p w14:paraId="599B8D71" w14:textId="77777777" w:rsidR="003966B3" w:rsidRDefault="00B80051">
            <w:r>
              <w:t>Allow equal team access in DEV, but clearly document that Bronze/Silver are engineering-facing and Gold/Semantic Model are consumption-facing. Future production should restrict access by role.</w:t>
            </w:r>
          </w:p>
        </w:tc>
      </w:tr>
      <w:tr w:rsidR="003966B3" w14:paraId="01C2E918" w14:textId="77777777">
        <w:trPr>
          <w:jc w:val="center"/>
        </w:trPr>
        <w:tc>
          <w:tcPr>
            <w:tcW w:w="1872" w:type="dxa"/>
          </w:tcPr>
          <w:p w14:paraId="4541C121" w14:textId="77777777" w:rsidR="003966B3" w:rsidRDefault="00B80051">
            <w:r>
              <w:t>Rationale</w:t>
            </w:r>
          </w:p>
        </w:tc>
        <w:tc>
          <w:tcPr>
            <w:tcW w:w="9072" w:type="dxa"/>
          </w:tcPr>
          <w:p w14:paraId="069AF558" w14:textId="77777777" w:rsidR="003966B3" w:rsidRDefault="00B80051">
            <w:r>
              <w:t>This supports collaboration and sprint velocity while still showing security awareness for PO/Tech Lead review.</w:t>
            </w:r>
          </w:p>
        </w:tc>
      </w:tr>
      <w:tr w:rsidR="003966B3" w14:paraId="0FE64568" w14:textId="77777777">
        <w:trPr>
          <w:jc w:val="center"/>
        </w:trPr>
        <w:tc>
          <w:tcPr>
            <w:tcW w:w="1872" w:type="dxa"/>
          </w:tcPr>
          <w:p w14:paraId="2D74F312" w14:textId="77777777" w:rsidR="003966B3" w:rsidRDefault="00B80051">
            <w:r>
              <w:t>Trade-offs</w:t>
            </w:r>
          </w:p>
        </w:tc>
        <w:tc>
          <w:tcPr>
            <w:tcW w:w="9072" w:type="dxa"/>
          </w:tcPr>
          <w:p w14:paraId="7A9DB99A" w14:textId="77777777" w:rsidR="003966B3" w:rsidRDefault="00B80051">
            <w:r>
              <w:t>DEV access is broader than production should be. Risk is mitigated by documentation, PR review, and avoiding sensitive production data in the trial environment.</w:t>
            </w:r>
          </w:p>
        </w:tc>
      </w:tr>
    </w:tbl>
    <w:p w14:paraId="2F45F050" w14:textId="77777777" w:rsidR="003966B3" w:rsidRDefault="003966B3"/>
    <w:p w14:paraId="4171C94C" w14:textId="77777777" w:rsidR="003966B3" w:rsidRDefault="00B80051">
      <w:pPr>
        <w:pStyle w:val="Heading1"/>
      </w:pPr>
      <w:r>
        <w:t>15. References</w:t>
      </w:r>
    </w:p>
    <w:p w14:paraId="45442CDE" w14:textId="77777777" w:rsidR="003966B3" w:rsidRDefault="00B80051">
      <w:pPr>
        <w:pStyle w:val="ListBullet"/>
      </w:pPr>
      <w:r>
        <w:t>Microsoft Fabric - Medallion Lakehouse Architecture: https://learn.microsoft.com/en-us/fabric/onelake/onelake-medallion-lakehouse-architecture</w:t>
      </w:r>
    </w:p>
    <w:p w14:paraId="637A2CB1" w14:textId="77777777" w:rsidR="003966B3" w:rsidRDefault="00B80051">
      <w:pPr>
        <w:pStyle w:val="ListBullet"/>
      </w:pPr>
      <w:r>
        <w:t>Microsoft Fabric - Permission Model: https://learn.microsoft.com/en-us/fabric/security/permission-model</w:t>
      </w:r>
    </w:p>
    <w:p w14:paraId="61117FA7" w14:textId="77777777" w:rsidR="003966B3" w:rsidRDefault="00B80051">
      <w:pPr>
        <w:pStyle w:val="ListBullet"/>
      </w:pPr>
      <w:r>
        <w:t>Microsoft Fabric - OneLake Security Access Control Model: https://learn.microsoft.com/en-us/fabric/onelake/security/data-access-control-model</w:t>
      </w:r>
    </w:p>
    <w:p w14:paraId="775B2572" w14:textId="77777777" w:rsidR="003966B3" w:rsidRDefault="00B80051">
      <w:pPr>
        <w:pStyle w:val="ListBullet"/>
      </w:pPr>
      <w:r>
        <w:t>Microsoft Fabric - Run Delta Table Maintenance in Lakehouse: https://learn.microsoft.com/en-us/fabric/data-engineering/lakehouse-table-maintenance</w:t>
      </w:r>
    </w:p>
    <w:p w14:paraId="7EB8894F" w14:textId="77777777" w:rsidR="003966B3" w:rsidRDefault="00B80051">
      <w:pPr>
        <w:pStyle w:val="ListBullet"/>
      </w:pPr>
      <w:r>
        <w:t>Microsoft Fabric - Cross-Workload Table Maintenance and Optimization: https://learn.microsoft.com/en-us/fabric/fundamentals/table-maintenance-optimization</w:t>
      </w:r>
    </w:p>
    <w:sectPr w:rsidR="003966B3"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9FF20C" w14:textId="77777777" w:rsidR="00CA0369" w:rsidRDefault="00CA0369">
      <w:pPr>
        <w:spacing w:after="0" w:line="240" w:lineRule="auto"/>
      </w:pPr>
      <w:r>
        <w:separator/>
      </w:r>
    </w:p>
  </w:endnote>
  <w:endnote w:type="continuationSeparator" w:id="0">
    <w:p w14:paraId="385E67D3" w14:textId="77777777" w:rsidR="00CA0369" w:rsidRDefault="00CA03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0500000000000000"/>
    <w:charset w:val="00"/>
    <w:family w:val="roman"/>
    <w:pitch w:val="variable"/>
    <w:sig w:usb0="20000A87" w:usb1="08000000" w:usb2="00000008" w:usb3="00000000" w:csb0="000001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904B14" w14:textId="2511B663" w:rsidR="003966B3" w:rsidRDefault="003966B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E70A5" w14:textId="77777777" w:rsidR="00CA0369" w:rsidRDefault="00CA0369">
      <w:pPr>
        <w:spacing w:after="0" w:line="240" w:lineRule="auto"/>
      </w:pPr>
      <w:r>
        <w:separator/>
      </w:r>
    </w:p>
  </w:footnote>
  <w:footnote w:type="continuationSeparator" w:id="0">
    <w:p w14:paraId="530A5C4D" w14:textId="77777777" w:rsidR="00CA0369" w:rsidRDefault="00CA03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C174F" w14:textId="17C79B92" w:rsidR="003966B3" w:rsidRDefault="003966B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7BA"/>
    <w:rsid w:val="0015074B"/>
    <w:rsid w:val="0029639D"/>
    <w:rsid w:val="00326F90"/>
    <w:rsid w:val="003966B3"/>
    <w:rsid w:val="003D2D01"/>
    <w:rsid w:val="00634AAC"/>
    <w:rsid w:val="00AA1D8D"/>
    <w:rsid w:val="00AF5670"/>
    <w:rsid w:val="00B47730"/>
    <w:rsid w:val="00B5021F"/>
    <w:rsid w:val="00B70040"/>
    <w:rsid w:val="00B80051"/>
    <w:rsid w:val="00CA0369"/>
    <w:rsid w:val="00CB0664"/>
    <w:rsid w:val="00E177B5"/>
    <w:rsid w:val="00E31D1D"/>
    <w:rsid w:val="00F15A41"/>
    <w:rsid w:val="00F423C2"/>
    <w:rsid w:val="00FA2D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F8657"/>
  <w14:defaultImageDpi w14:val="300"/>
  <w15:docId w15:val="{6C76A596-CF7C-4C0F-A98A-23054A0B7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10</Pages>
  <Words>2779</Words>
  <Characters>15842</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Viết Vĩnh Phú</cp:lastModifiedBy>
  <cp:revision>7</cp:revision>
  <dcterms:created xsi:type="dcterms:W3CDTF">2013-12-23T23:15:00Z</dcterms:created>
  <dcterms:modified xsi:type="dcterms:W3CDTF">2026-05-28T23:28:00Z</dcterms:modified>
  <cp:category/>
</cp:coreProperties>
</file>