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9A7" w:rsidRPr="00C529A7" w:rsidTr="00C529A7">
        <w:tc>
          <w:tcPr>
            <w:tcW w:w="4675" w:type="dxa"/>
          </w:tcPr>
          <w:p w:rsidR="00C529A7" w:rsidRPr="00AB505C" w:rsidRDefault="00C529A7" w:rsidP="00C529A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505C">
              <w:rPr>
                <w:rFonts w:ascii="Times New Roman" w:hAnsi="Times New Roman" w:cs="Times New Roman"/>
                <w:b/>
                <w:sz w:val="26"/>
                <w:szCs w:val="26"/>
              </w:rPr>
              <w:t>NHÓM 7</w:t>
            </w:r>
          </w:p>
          <w:p w:rsidR="00C529A7" w:rsidRPr="00C529A7" w:rsidRDefault="00C529A7" w:rsidP="00C529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9A7">
              <w:rPr>
                <w:rFonts w:ascii="Times New Roman" w:hAnsi="Times New Roman" w:cs="Times New Roman"/>
                <w:sz w:val="26"/>
                <w:szCs w:val="26"/>
              </w:rPr>
              <w:t xml:space="preserve">Vũ </w:t>
            </w:r>
            <w:proofErr w:type="spellStart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 xml:space="preserve"> Anh – 1410149</w:t>
            </w:r>
          </w:p>
          <w:p w:rsidR="00C529A7" w:rsidRPr="00C529A7" w:rsidRDefault="00C529A7" w:rsidP="00C529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 xml:space="preserve"> Tuấn Phong – 1412874</w:t>
            </w:r>
          </w:p>
          <w:p w:rsidR="00C529A7" w:rsidRPr="00C529A7" w:rsidRDefault="00C529A7" w:rsidP="00C529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 xml:space="preserve"> Anh </w:t>
            </w:r>
            <w:proofErr w:type="spellStart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 w:rsidRPr="00C529A7">
              <w:rPr>
                <w:rFonts w:ascii="Times New Roman" w:hAnsi="Times New Roman" w:cs="Times New Roman"/>
                <w:sz w:val="26"/>
                <w:szCs w:val="26"/>
              </w:rPr>
              <w:t xml:space="preserve"> – 1414484</w:t>
            </w:r>
          </w:p>
          <w:p w:rsidR="00C529A7" w:rsidRPr="00C529A7" w:rsidRDefault="00C529A7" w:rsidP="00C529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9A7">
              <w:rPr>
                <w:rFonts w:ascii="Times New Roman" w:hAnsi="Times New Roman" w:cs="Times New Roman"/>
                <w:sz w:val="26"/>
                <w:szCs w:val="26"/>
              </w:rPr>
              <w:t>Nguyễn Hữu Tùng - 1414537</w:t>
            </w:r>
          </w:p>
        </w:tc>
        <w:tc>
          <w:tcPr>
            <w:tcW w:w="4675" w:type="dxa"/>
          </w:tcPr>
          <w:p w:rsidR="00C529A7" w:rsidRPr="00AB505C" w:rsidRDefault="00C529A7" w:rsidP="00C529A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505C">
              <w:rPr>
                <w:rFonts w:ascii="Times New Roman" w:hAnsi="Times New Roman" w:cs="Times New Roman"/>
                <w:b/>
                <w:sz w:val="26"/>
                <w:szCs w:val="26"/>
              </w:rPr>
              <w:t>BÀI TẬP VỀ NHÀ</w:t>
            </w:r>
          </w:p>
          <w:p w:rsidR="00C529A7" w:rsidRPr="00AB505C" w:rsidRDefault="00C529A7" w:rsidP="00C529A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505C">
              <w:rPr>
                <w:rFonts w:ascii="Times New Roman" w:hAnsi="Times New Roman" w:cs="Times New Roman"/>
                <w:b/>
                <w:sz w:val="26"/>
                <w:szCs w:val="26"/>
              </w:rPr>
              <w:t>MÔN: TRÍ TUỆ NHÂN TẠO TRONG ĐIỀU KHIỂN</w:t>
            </w:r>
          </w:p>
          <w:p w:rsidR="00C529A7" w:rsidRPr="00C529A7" w:rsidRDefault="00C529A7" w:rsidP="00C529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268A6" w:rsidRDefault="003268A6" w:rsidP="00C529A7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8F7100" w:rsidRPr="003268A6" w:rsidRDefault="00C529A7" w:rsidP="00C529A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268A6">
        <w:rPr>
          <w:rFonts w:ascii="Times New Roman" w:hAnsi="Times New Roman" w:cs="Times New Roman"/>
          <w:b/>
          <w:i/>
          <w:sz w:val="26"/>
          <w:szCs w:val="26"/>
        </w:rPr>
        <w:t>Nội</w:t>
      </w:r>
      <w:proofErr w:type="spellEnd"/>
      <w:r w:rsidRPr="003268A6">
        <w:rPr>
          <w:rFonts w:ascii="Times New Roman" w:hAnsi="Times New Roman" w:cs="Times New Roman"/>
          <w:b/>
          <w:i/>
          <w:sz w:val="26"/>
          <w:szCs w:val="26"/>
        </w:rPr>
        <w:t xml:space="preserve"> dung:</w:t>
      </w:r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viết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chương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tam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giác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mạng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68A6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D425F" w:rsidRPr="003268A6"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 w:rsidR="005D425F" w:rsidRPr="003268A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5D425F" w:rsidRPr="003268A6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="005D425F"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D425F" w:rsidRPr="003268A6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="005D425F"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D425F" w:rsidRPr="003268A6">
        <w:rPr>
          <w:rFonts w:ascii="Times New Roman" w:hAnsi="Times New Roman" w:cs="Times New Roman"/>
          <w:i/>
          <w:sz w:val="26"/>
          <w:szCs w:val="26"/>
        </w:rPr>
        <w:t>tối</w:t>
      </w:r>
      <w:proofErr w:type="spellEnd"/>
      <w:r w:rsidR="005D425F"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D425F" w:rsidRPr="003268A6">
        <w:rPr>
          <w:rFonts w:ascii="Times New Roman" w:hAnsi="Times New Roman" w:cs="Times New Roman"/>
          <w:i/>
          <w:sz w:val="26"/>
          <w:szCs w:val="26"/>
        </w:rPr>
        <w:t>thiểu</w:t>
      </w:r>
      <w:proofErr w:type="spellEnd"/>
      <w:r w:rsidR="005D425F" w:rsidRPr="003268A6">
        <w:rPr>
          <w:rFonts w:ascii="Times New Roman" w:hAnsi="Times New Roman" w:cs="Times New Roman"/>
          <w:i/>
          <w:sz w:val="26"/>
          <w:szCs w:val="26"/>
        </w:rPr>
        <w:t xml:space="preserve"> 10 </w:t>
      </w:r>
      <w:proofErr w:type="spellStart"/>
      <w:r w:rsidR="005D425F" w:rsidRPr="003268A6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5D425F" w:rsidRPr="003268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D425F" w:rsidRPr="003268A6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</w:p>
    <w:p w:rsidR="00C529A7" w:rsidRDefault="005D425F" w:rsidP="005D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b, c, r, R, A, B, C, S</w:t>
      </w:r>
    </w:p>
    <w:p w:rsidR="005D425F" w:rsidRDefault="005D425F" w:rsidP="005D4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a, b, c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BC, AC, AB), </w:t>
      </w:r>
      <w:proofErr w:type="spellStart"/>
      <w:r>
        <w:rPr>
          <w:rFonts w:ascii="Times New Roman" w:hAnsi="Times New Roman" w:cs="Times New Roman"/>
          <w:sz w:val="26"/>
          <w:szCs w:val="26"/>
        </w:rPr>
        <w:t>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425F" w:rsidRDefault="005D425F" w:rsidP="005D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5D425F" w:rsidRDefault="005D425F" w:rsidP="005D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B3C18" w:rsidRDefault="00FB3C18" w:rsidP="00FB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A+B+C=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180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</w:p>
    <w:p w:rsidR="005D425F" w:rsidRPr="005D425F" w:rsidRDefault="005D425F" w:rsidP="005D4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r=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p-a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p-b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p-c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th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Hê-rông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p 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r=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a+b-c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b+c-a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c+a-b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4(a+b+c)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D425F" w:rsidRPr="005D425F" w:rsidRDefault="00FB3C18" w:rsidP="005D4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func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sinB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sinC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=2R</m:t>
        </m:r>
      </m:oMath>
      <w:r w:rsidR="005D425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D425F" w:rsidRPr="001819AC" w:rsidRDefault="001819AC" w:rsidP="005D4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a=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-2bc.cosA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-2ca.cosB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</w:rPr>
          <m:t>c=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-2ab.cosC</m:t>
            </m:r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819AC" w:rsidRPr="001819AC" w:rsidRDefault="001819AC" w:rsidP="005D4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absinC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bcsinA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casinB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819AC" w:rsidRDefault="001819AC" w:rsidP="005D4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abc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4R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819AC" w:rsidRDefault="001819AC" w:rsidP="005D4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a+b+c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819AC" w:rsidRDefault="00294C7B" w:rsidP="00181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F6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F0"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94C7B" w:rsidRDefault="00294C7B" w:rsidP="0029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0),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94C7B" w:rsidRDefault="00294C7B" w:rsidP="0029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94C7B" w:rsidRDefault="00294C7B" w:rsidP="00294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94C7B" w:rsidRPr="007F71D1" w:rsidRDefault="004A08B0" w:rsidP="00620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3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cạnh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tam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giác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lượt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a = 3, b = 4, c = 5:</w:t>
      </w:r>
    </w:p>
    <w:p w:rsidR="004A08B0" w:rsidRDefault="00620B65" w:rsidP="00294C7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2114A2" wp14:editId="36100A2B">
            <wp:extent cx="35718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65" w:rsidRDefault="00620B65" w:rsidP="00294C7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20B65" w:rsidRDefault="00620B65" w:rsidP="00294C7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7853EB" wp14:editId="08D490DD">
            <wp:extent cx="20669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65" w:rsidRPr="007F71D1" w:rsidRDefault="00620B65" w:rsidP="00620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a = 3, b = 4, c = 10: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thoả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bất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đẳng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tam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giác</w:t>
      </w:r>
      <w:proofErr w:type="spellEnd"/>
    </w:p>
    <w:p w:rsidR="00620B65" w:rsidRDefault="00620B65" w:rsidP="00620B6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3B5C5F" wp14:editId="4DF02FF3">
            <wp:extent cx="45624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65" w:rsidRPr="007F71D1" w:rsidRDefault="00620B65" w:rsidP="00620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71D1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7F71D1">
        <w:rPr>
          <w:rFonts w:ascii="Times New Roman" w:hAnsi="Times New Roman" w:cs="Times New Roman"/>
          <w:i/>
          <w:sz w:val="26"/>
          <w:szCs w:val="26"/>
        </w:rPr>
        <w:t xml:space="preserve"> b = 3, c = 4, r = 1</w:t>
      </w:r>
    </w:p>
    <w:p w:rsidR="00620B65" w:rsidRDefault="00620B65" w:rsidP="00620B6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AC4DE1" wp14:editId="791EAD04">
            <wp:extent cx="36861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65" w:rsidRDefault="00620B65" w:rsidP="00620B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20B65" w:rsidRPr="00620B65" w:rsidRDefault="00620B65" w:rsidP="00620B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noProof/>
        </w:rPr>
        <w:drawing>
          <wp:inline distT="0" distB="0" distL="0" distR="0" wp14:anchorId="23789901" wp14:editId="35E25DBE">
            <wp:extent cx="210502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65" w:rsidRPr="0062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B47AE"/>
    <w:multiLevelType w:val="hybridMultilevel"/>
    <w:tmpl w:val="68ECC7F8"/>
    <w:lvl w:ilvl="0" w:tplc="8D4632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51537"/>
    <w:multiLevelType w:val="hybridMultilevel"/>
    <w:tmpl w:val="DE68FA2A"/>
    <w:lvl w:ilvl="0" w:tplc="65305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318D6"/>
    <w:multiLevelType w:val="hybridMultilevel"/>
    <w:tmpl w:val="216C93F0"/>
    <w:lvl w:ilvl="0" w:tplc="661215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A7"/>
    <w:rsid w:val="001819AC"/>
    <w:rsid w:val="00294C7B"/>
    <w:rsid w:val="003268A6"/>
    <w:rsid w:val="004A08B0"/>
    <w:rsid w:val="005D425F"/>
    <w:rsid w:val="00620B65"/>
    <w:rsid w:val="007F71D1"/>
    <w:rsid w:val="008F7100"/>
    <w:rsid w:val="00AB505C"/>
    <w:rsid w:val="00C529A7"/>
    <w:rsid w:val="00CF63F0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009C"/>
  <w15:chartTrackingRefBased/>
  <w15:docId w15:val="{451886B2-E4FF-44DA-89AC-00DE35D1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2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</dc:creator>
  <cp:keywords/>
  <dc:description/>
  <cp:lastModifiedBy>Tu Ngo</cp:lastModifiedBy>
  <cp:revision>11</cp:revision>
  <dcterms:created xsi:type="dcterms:W3CDTF">2017-10-02T05:00:00Z</dcterms:created>
  <dcterms:modified xsi:type="dcterms:W3CDTF">2017-10-02T15:30:00Z</dcterms:modified>
</cp:coreProperties>
</file>