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B19" w:rsidRDefault="00A85A8C">
      <w:pPr>
        <w:spacing w:after="300" w:line="276" w:lineRule="auto"/>
        <w:jc w:val="center"/>
      </w:pPr>
      <w:r>
        <w:rPr>
          <w:rFonts w:ascii="Times New Roman" w:eastAsia="Times New Roman" w:hAnsi="Times New Roman" w:cs="Times New Roman"/>
          <w:b/>
          <w:sz w:val="26"/>
        </w:rPr>
        <w:t>Chi tiết thủ tục hành chính</w:t>
      </w:r>
    </w:p>
    <w:p w:rsidR="00701B19" w:rsidRDefault="00A85A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1.000889</w:t>
      </w:r>
    </w:p>
    <w:p w:rsidR="00701B19" w:rsidRDefault="00A85A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701B19" w:rsidRDefault="00A85A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căn cước (thực hiện tại cấp trung ương)</w:t>
      </w:r>
    </w:p>
    <w:p w:rsidR="00701B19" w:rsidRDefault="00A85A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01B19" w:rsidRDefault="00A85A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01B19" w:rsidRDefault="00A85A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701B19" w:rsidRDefault="00A85A8C">
      <w:pPr>
        <w:spacing w:after="0" w:line="276" w:lineRule="auto"/>
        <w:jc w:val="both"/>
      </w:pPr>
      <w:r>
        <w:rPr>
          <w:rFonts w:ascii="Times New Roman" w:eastAsia="Times New Roman" w:hAnsi="Times New Roman" w:cs="Times New Roman"/>
          <w:b/>
          <w:sz w:val="26"/>
        </w:rPr>
        <w:t xml:space="preserve">Trình tự thực hiện: </w:t>
      </w:r>
    </w:p>
    <w:p w:rsidR="00701B19" w:rsidRDefault="00701B19">
      <w:pPr>
        <w:shd w:val="clear" w:color="auto" w:fill="F2F6F9"/>
        <w:spacing w:before="120" w:after="0" w:line="276" w:lineRule="auto"/>
        <w:jc w:val="both"/>
      </w:pPr>
    </w:p>
    <w:p w:rsidR="00701B19" w:rsidRDefault="00A85A8C">
      <w:pPr>
        <w:spacing w:after="0" w:line="276" w:lineRule="auto"/>
        <w:jc w:val="both"/>
      </w:pPr>
      <w:r>
        <w:rPr>
          <w:rFonts w:ascii="Times New Roman" w:eastAsia="Times New Roman" w:hAnsi="Times New Roman" w:cs="Times New Roman"/>
          <w:sz w:val="26"/>
        </w:rPr>
        <w:t>- Bước 1: Công dân đến cơ quan quản lý căn cước của Bộ Công an đề nghị cấp đổi thẻ căn cước, cung cấp thông tin gồm họ, chữ đệm và tên khai sinh, số định danh cá nhân, nơi cư trú để người tiếp nhận kiểm tra đối chiếu thông tin trong Cơ sở dữ liệu quốc gia về dân cư; - Bước 2: Cán bộ thu nhận thông tin công dân tìm kiếm thông tin trong Cơ sở dữ liệu quốc gia về dân cư để lập hồ sơ đổi thẻ căn cước. + Trường hợp thông tin công dân không có sự thay đổi, điều chỉnh thì sử dụng thông tin của công dân trong cơ sở</w:t>
      </w:r>
      <w:r>
        <w:rPr>
          <w:rFonts w:ascii="Times New Roman" w:eastAsia="Times New Roman" w:hAnsi="Times New Roman" w:cs="Times New Roman"/>
          <w:sz w:val="26"/>
        </w:rPr>
        <w:t xml:space="preserve"> dữ liệu quốc gia về dân cư để lập hồ sơ cấp đổi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cấp đổi thẻ căn cước khi thông tin trên thẻ căn cước thay đổi do sắp xếp đơn vị hành chính thì cán bộ thu nhận sử dụng thông tin về ảnh khuôn mặt, vân tay, mống mắt đã được thu nhận lần gần nhất và các thông tin hi</w:t>
      </w:r>
      <w:r>
        <w:rPr>
          <w:rFonts w:ascii="Times New Roman" w:eastAsia="Times New Roman" w:hAnsi="Times New Roman" w:cs="Times New Roman"/>
          <w:sz w:val="26"/>
        </w:rPr>
        <w:t xml:space="preserve">ện có trong Cơ sở dữ liệu quốc gia về dân cư, Cơ sở dữ liệu căn cước để cấp đổi thẻ căn cước.  Trường hợp công dân không đủ điều kiện cấp đổi thẻ căn cước thì từ chối tiếp nhận và nêu rõ lý do, thông báo về việc từ chối giải quyết thủ tục về căn cước (Mẫu CC03 ban hành kèm theo Thông tư số 53/2025/TT-BCA ngày 01/7/2025 của Bộ Công an). - Bước 3: Tiến hành thu nhận vân tay, chụp ảnh khuôn mặt, thu nhận ảnh mống mắt của công dân từ đủ 06 tuổi trở lên trừ trường hợp cấp đổi thẻ căn cước khi thông tin trên thẻ </w:t>
      </w:r>
      <w:r>
        <w:rPr>
          <w:rFonts w:ascii="Times New Roman" w:eastAsia="Times New Roman" w:hAnsi="Times New Roman" w:cs="Times New Roman"/>
          <w:sz w:val="26"/>
        </w:rPr>
        <w:t>căn cước thay đổi do sắp xếp đơn vị hành chính.   - Bước 4: In Phiếu thu nhận thông tin căn cước chuyển cho công dân hoặc người đại diện của người dưới 14 tuổi kiểm tra, ký xác nhận;  - Bước 5: Thu thẻ căn cước cũ, thu lệ phí (nếu có) và cấp giấy hẹn trả kết quả giải quyết thủ tục về căn cước cho công dân (mẫu CC02 ban hành kèm theo Thông tư số 17/2024/TT-BCA ngày 15/5/2024 của Bộ Công an). - Bước 6: Nhận kết quả trực tiếp tại cơ quan quản lý căn cước của Bộ Công an hoặc trả qua dịch vụ bưu chính đến địa ch</w:t>
      </w:r>
      <w:r>
        <w:rPr>
          <w:rFonts w:ascii="Times New Roman" w:eastAsia="Times New Roman" w:hAnsi="Times New Roman" w:cs="Times New Roman"/>
          <w:sz w:val="26"/>
        </w:rPr>
        <w:t>ỉ theo yêu cầu.</w:t>
      </w:r>
    </w:p>
    <w:p w:rsidR="00701B19" w:rsidRDefault="00A85A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0"/>
        <w:gridCol w:w="770"/>
        <w:gridCol w:w="4185"/>
        <w:gridCol w:w="3786"/>
      </w:tblGrid>
      <w:tr w:rsidR="00701B19">
        <w:tblPrEx>
          <w:tblCellMar>
            <w:top w:w="0" w:type="dxa"/>
            <w:bottom w:w="0" w:type="dxa"/>
          </w:tblCellMar>
        </w:tblPrEx>
        <w:tc>
          <w:tcPr>
            <w:tcW w:w="15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Phí, lệ phí</w:t>
            </w:r>
          </w:p>
        </w:tc>
        <w:tc>
          <w:tcPr>
            <w:tcW w:w="3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Mô tả</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Trực tiếp</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07 Ngày làm việc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(Luật Căn cước: 50.000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 Trực tiếp tại cơ quan quản lý căn cước của Bộ Công an (Trung tâm dữ liệu quốc gia về dân cư, Cục Cảnh sát quản lý hành chính về trật tự xã hội, Bộ Công an). - Cấp lưu động tại tại xã, phường, đặc khu,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 Thời hạn giải quyết: Không quá 07 ngày làm việc.</w:t>
            </w:r>
          </w:p>
        </w:tc>
      </w:tr>
    </w:tbl>
    <w:p w:rsidR="00701B19" w:rsidRDefault="00A85A8C">
      <w:pPr>
        <w:spacing w:before="240" w:after="0" w:line="276" w:lineRule="auto"/>
        <w:jc w:val="both"/>
      </w:pPr>
      <w:r>
        <w:rPr>
          <w:rFonts w:ascii="Times New Roman" w:eastAsia="Times New Roman" w:hAnsi="Times New Roman" w:cs="Times New Roman"/>
          <w:b/>
          <w:sz w:val="26"/>
        </w:rPr>
        <w:t xml:space="preserve">Thành phần hồ sơ: </w:t>
      </w:r>
    </w:p>
    <w:p w:rsidR="00701B19" w:rsidRDefault="00A85A8C">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47"/>
        <w:gridCol w:w="2665"/>
        <w:gridCol w:w="1199"/>
      </w:tblGrid>
      <w:tr w:rsidR="00701B19">
        <w:tblPrEx>
          <w:tblCellMar>
            <w:top w:w="0" w:type="dxa"/>
            <w:bottom w:w="0" w:type="dxa"/>
          </w:tblCellMar>
        </w:tblPrEx>
        <w:tc>
          <w:tcPr>
            <w:tcW w:w="6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Tên giấy tờ</w:t>
            </w:r>
          </w:p>
        </w:tc>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Mẫu đơn, tờ khai</w:t>
            </w:r>
          </w:p>
        </w:tc>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Số lượng</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01B19" w:rsidRDefault="00A85A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79"/>
        <w:gridCol w:w="1441"/>
        <w:gridCol w:w="1491"/>
      </w:tblGrid>
      <w:tr w:rsidR="00701B19">
        <w:tblPrEx>
          <w:tblCellMar>
            <w:top w:w="0" w:type="dxa"/>
            <w:bottom w:w="0" w:type="dxa"/>
          </w:tblCellMar>
        </w:tblPrEx>
        <w:tc>
          <w:tcPr>
            <w:tcW w:w="6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Tên giấy tờ</w:t>
            </w:r>
          </w:p>
        </w:tc>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Mẫu đơn, tờ khai</w:t>
            </w:r>
          </w:p>
        </w:tc>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Số lượng</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701B19" w:rsidRDefault="00701B19"/>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01B19" w:rsidRDefault="00A85A8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701B19" w:rsidRDefault="00A85A8C">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Cục cảnh sát quản lý hành chính về trật tự, xã hội</w:t>
      </w:r>
    </w:p>
    <w:p w:rsidR="00701B19" w:rsidRDefault="00A85A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701B19" w:rsidRDefault="00A85A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rsidR="00701B19" w:rsidRDefault="00A85A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01B19" w:rsidRDefault="00A85A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01B19" w:rsidRDefault="00A85A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701B19" w:rsidRDefault="00A85A8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1"/>
        <w:gridCol w:w="5482"/>
        <w:gridCol w:w="859"/>
        <w:gridCol w:w="1333"/>
      </w:tblGrid>
      <w:tr w:rsidR="00701B19">
        <w:tblPrEx>
          <w:tblCellMar>
            <w:top w:w="0" w:type="dxa"/>
            <w:bottom w:w="0" w:type="dxa"/>
          </w:tblCellMar>
        </w:tblPrEx>
        <w:tc>
          <w:tcPr>
            <w:tcW w:w="2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Số ký hiệu</w:t>
            </w:r>
          </w:p>
        </w:tc>
        <w:tc>
          <w:tcPr>
            <w:tcW w:w="35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Trích yếu</w:t>
            </w:r>
          </w:p>
        </w:tc>
        <w:tc>
          <w:tcPr>
            <w:tcW w:w="15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Ngày ban hành</w:t>
            </w:r>
          </w:p>
        </w:tc>
        <w:tc>
          <w:tcPr>
            <w:tcW w:w="3000" w:type="dxa"/>
          </w:tcPr>
          <w:p w:rsidR="00701B19" w:rsidRDefault="00701B19"/>
          <w:p w:rsidR="00701B19" w:rsidRDefault="00A85A8C">
            <w:pPr>
              <w:spacing w:after="0" w:line="276" w:lineRule="auto"/>
              <w:jc w:val="center"/>
            </w:pPr>
            <w:r>
              <w:rPr>
                <w:rFonts w:ascii="Times New Roman" w:eastAsia="Times New Roman" w:hAnsi="Times New Roman" w:cs="Times New Roman"/>
                <w:b/>
                <w:sz w:val="26"/>
              </w:rPr>
              <w:t>Cơ quan ban hành</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190/2025/NQ-QH15</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19-02-2025</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Quốc Hội</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26/2023/QH15</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Luật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27-11-2023</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Quốc Hội</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70/2024/NĐ-CP</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25-06-2024</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Chính phủ</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16/2024/TT-BCA</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15-05-2024</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Bộ Công an</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17/2024/TT-BCA</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15-05-2024</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Bộ Công an</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18/2024/TT-BCA</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15-05-2024</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Bộ Công an</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64/2025/TT-BTC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30-06-2025</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Bộ Tài chính</w:t>
            </w:r>
          </w:p>
        </w:tc>
      </w:tr>
      <w:tr w:rsidR="00701B19">
        <w:tblPrEx>
          <w:tblCellMar>
            <w:top w:w="0" w:type="dxa"/>
            <w:bottom w:w="0" w:type="dxa"/>
          </w:tblCellMar>
        </w:tblPrEx>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73/2024/TT-BTC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Thông tư số 73/2024/TT-BTC ngày 21/10/2024 của Bộ Tài chính quy định mức thu, miễn, chế độ thu, nộp lệ phí cấp đổi, cấp lại thẻ căn cước</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21-10-2024</w:t>
            </w:r>
          </w:p>
        </w:tc>
        <w:tc>
          <w:tcPr>
            <w:tcW w:w="0" w:type="auto"/>
          </w:tcPr>
          <w:p w:rsidR="00701B19" w:rsidRDefault="00701B19"/>
          <w:p w:rsidR="00701B19" w:rsidRDefault="00A85A8C">
            <w:pPr>
              <w:spacing w:after="0" w:line="276" w:lineRule="auto"/>
            </w:pPr>
            <w:r>
              <w:rPr>
                <w:rFonts w:ascii="Times New Roman" w:eastAsia="Times New Roman" w:hAnsi="Times New Roman" w:cs="Times New Roman"/>
                <w:sz w:val="26"/>
              </w:rPr>
              <w:t>Bộ Tài chính</w:t>
            </w:r>
          </w:p>
        </w:tc>
      </w:tr>
    </w:tbl>
    <w:p w:rsidR="00701B19" w:rsidRDefault="00A85A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01B19" w:rsidRDefault="00A85A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đổi thẻ căn cước</w:t>
      </w:r>
    </w:p>
    <w:p w:rsidR="00701B19" w:rsidRDefault="00A85A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https://thutuc.dichvucong.gov.vn/p/home/dvc-tthc-thu-tuc-hanh-chinh-chi-tiet.html?ma_thu_tuc=1314</w:t>
      </w:r>
    </w:p>
    <w:sectPr w:rsidR="00701B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1B19"/>
    <w:rsid w:val="00701B19"/>
    <w:rsid w:val="00A12553"/>
    <w:rsid w:val="00A8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642165-4EF9-4B57-BB53-322DDAAB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4789</Characters>
  <Application>Microsoft Office Word</Application>
  <DocSecurity>0</DocSecurity>
  <Lines>39</Lines>
  <Paragraphs>11</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2025-11-24T08:20:00Z</dcterms:created>
  <dcterms:modified xsi:type="dcterms:W3CDTF">2025-11-24T08:20:00Z</dcterms:modified>
</cp:coreProperties>
</file>