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34A4" w:rsidRDefault="00C150EB">
      <w:pPr>
        <w:spacing w:after="300" w:line="276" w:lineRule="auto"/>
        <w:jc w:val="center"/>
      </w:pPr>
      <w:r>
        <w:rPr>
          <w:rFonts w:ascii="Times New Roman" w:eastAsia="Times New Roman" w:hAnsi="Times New Roman" w:cs="Times New Roman"/>
          <w:b/>
          <w:sz w:val="26"/>
        </w:rPr>
        <w:t>Chi tiết thủ tục hành chính</w:t>
      </w:r>
    </w:p>
    <w:p w:rsidR="001B34A4" w:rsidRDefault="00C150E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1.003204</w:t>
      </w:r>
    </w:p>
    <w:p w:rsidR="001B34A4" w:rsidRDefault="00C150E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1B34A4" w:rsidRDefault="00C150E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chứng nhận đủ điều kiện về an ninh, trật tự (thực hiện tại cấp Trung ương)</w:t>
      </w:r>
    </w:p>
    <w:p w:rsidR="001B34A4" w:rsidRDefault="00C150E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B34A4" w:rsidRDefault="00C150E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B34A4" w:rsidRDefault="00C150E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rsidR="001B34A4" w:rsidRDefault="00C150EB">
      <w:pPr>
        <w:spacing w:after="0" w:line="276" w:lineRule="auto"/>
        <w:jc w:val="both"/>
      </w:pPr>
      <w:r>
        <w:rPr>
          <w:rFonts w:ascii="Times New Roman" w:eastAsia="Times New Roman" w:hAnsi="Times New Roman" w:cs="Times New Roman"/>
          <w:b/>
          <w:sz w:val="26"/>
        </w:rPr>
        <w:t xml:space="preserve">Trình tự thực hiện: </w:t>
      </w:r>
    </w:p>
    <w:p w:rsidR="001B34A4" w:rsidRDefault="001B34A4">
      <w:pPr>
        <w:shd w:val="clear" w:color="auto" w:fill="F2F6F9"/>
        <w:spacing w:before="120" w:after="0" w:line="276" w:lineRule="auto"/>
        <w:jc w:val="both"/>
      </w:pPr>
    </w:p>
    <w:p w:rsidR="001B34A4" w:rsidRDefault="00C150EB">
      <w:pPr>
        <w:spacing w:after="0" w:line="276" w:lineRule="auto"/>
        <w:jc w:val="both"/>
      </w:pPr>
      <w:r>
        <w:rPr>
          <w:rFonts w:ascii="Times New Roman" w:eastAsia="Times New Roman" w:hAnsi="Times New Roman" w:cs="Times New Roman"/>
          <w:sz w:val="26"/>
        </w:rPr>
        <w:t>- Bước 1: Tổ chức, cá nhân có nhu cầu được cấp mới Giấy chứng nhận đủ điều kiện về an ninh, trật tự để kinh doanh một số ngành, nghề đầu tư kinh doanh có điều kiện nộp hồ sơ về Cục Cảnh sát quản lý hành chính về trật tự xã hội, Bộ Công an. - Bước 2: Cán bộ tiếp nhận kiểm 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hướng dẫn h</w:t>
      </w:r>
      <w:r>
        <w:rPr>
          <w:rFonts w:ascii="Times New Roman" w:eastAsia="Times New Roman" w:hAnsi="Times New Roman" w:cs="Times New Roman"/>
          <w:sz w:val="26"/>
        </w:rPr>
        <w:t>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biên nhận hồ sơ, tổ chức, cá nhân sẽ được cơ quan có thẩm quyền giải quyết hồ sơ gửi kết quả Giấy chứng nhận đủ điều kiện về an ninh, trật tự qua Cổng dịch vụ công quốc gia hoặc Cổng dịch vụ công Bộ Công an, qua dịch vụ bưu chính hoặc nhận trực tiếp</w:t>
      </w:r>
      <w:r>
        <w:rPr>
          <w:rFonts w:ascii="Times New Roman" w:eastAsia="Times New Roman" w:hAnsi="Times New Roman" w:cs="Times New Roman"/>
          <w:sz w:val="26"/>
        </w:rPr>
        <w:t xml:space="preserve"> tại bộ phận tiếp nhận hồ sơ của Cục Cảnh sát quản lý hành chính về trật tự xã hội, Bộ Công an.</w:t>
      </w:r>
    </w:p>
    <w:p w:rsidR="001B34A4" w:rsidRDefault="00C150E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5"/>
        <w:gridCol w:w="1087"/>
        <w:gridCol w:w="1729"/>
        <w:gridCol w:w="5550"/>
      </w:tblGrid>
      <w:tr w:rsidR="001B34A4">
        <w:tblPrEx>
          <w:tblCellMar>
            <w:top w:w="0" w:type="dxa"/>
            <w:bottom w:w="0" w:type="dxa"/>
          </w:tblCellMar>
        </w:tblPrEx>
        <w:tc>
          <w:tcPr>
            <w:tcW w:w="15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Hình thức nộp</w:t>
            </w:r>
          </w:p>
        </w:tc>
        <w:tc>
          <w:tcPr>
            <w:tcW w:w="2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Phí, lệ phí</w:t>
            </w:r>
          </w:p>
        </w:tc>
        <w:tc>
          <w:tcPr>
            <w:tcW w:w="3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Mô tả</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Trực tiếp</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5 Ngày làm việc</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Lệ phí : 300.000 Đồng</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Nộp hồ sơ, nhận kết quả trực tiếp tại bộ phận tiếp nhận hồ sơ của Cục Cảnh sát quản lý hành chính về trật tự xã hội, Bộ Công an.</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Trực tuyến</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5 Ngày làm việc</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Lệ phí : 300.000 Đồng</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Nộp hồ sơ, nhận kết quả qua Cổng dịch vụ công (trừ các văn bản, giấy tờ không được phép đăng tải qua hệ thống mạng theo quy định của pháp luật).</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Dịch vụ bưu chính</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5 Ngày làm việc</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Lệ phí : 300.000 Đồng</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Nộp hồ sơ, nhận kết quả qua dịch vụ bưu chính.</w:t>
            </w:r>
          </w:p>
        </w:tc>
      </w:tr>
    </w:tbl>
    <w:p w:rsidR="001B34A4" w:rsidRDefault="00C150EB">
      <w:pPr>
        <w:spacing w:before="240" w:after="0" w:line="276" w:lineRule="auto"/>
        <w:jc w:val="both"/>
      </w:pPr>
      <w:r>
        <w:rPr>
          <w:rFonts w:ascii="Times New Roman" w:eastAsia="Times New Roman" w:hAnsi="Times New Roman" w:cs="Times New Roman"/>
          <w:b/>
          <w:sz w:val="26"/>
        </w:rPr>
        <w:t xml:space="preserve">Thành phần hồ sơ: </w:t>
      </w:r>
    </w:p>
    <w:p w:rsidR="001B34A4" w:rsidRDefault="00C150E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10"/>
        <w:gridCol w:w="1907"/>
        <w:gridCol w:w="894"/>
      </w:tblGrid>
      <w:tr w:rsidR="001B34A4">
        <w:tblPrEx>
          <w:tblCellMar>
            <w:top w:w="0" w:type="dxa"/>
            <w:bottom w:w="0" w:type="dxa"/>
          </w:tblCellMar>
        </w:tblPrEx>
        <w:tc>
          <w:tcPr>
            <w:tcW w:w="6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Tên giấy tờ</w:t>
            </w:r>
          </w:p>
        </w:tc>
        <w:tc>
          <w:tcPr>
            <w:tcW w:w="2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Mẫu đơn, tờ khai</w:t>
            </w:r>
          </w:p>
        </w:tc>
        <w:tc>
          <w:tcPr>
            <w:tcW w:w="2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Số lượng</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Văn bản đề nghị cấp Giấy chứng nhận đủ điều kiện về an ninh, trật tự của cơ sở kinh doanh (Mẫu số 03 tại Phụ lục ban hành kèm theo Nghị định số 56/2023/NĐ-CP).</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Mẫu số 03-KDDK-ND56.docx</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 xml:space="preserve">Bản sao hợp lệ một trong các loại văn bản sau đây: a) Giấy chứng nhận đăng ký kinh doanh; Giấy chứng nhận đăng ký doanh nghiệp; Giấy chứng nhận đăng ký đầu tư; Giấy chứng nhận đăng ký hoạt động của chi nhánh, đơn vị trực thuộc doanh nghiệp; Giấy chứng nhận đăng ký hợp tác xã, liên hiệp hợp tác xã; Giấy chứng nhận đăng ký chi nhánh, địa điểm kinh doanh của hợp tác xã, liên hiệp hợp tác xã; Giấy phép hoạt động của cơ quan quản lý nhà nước có thẩm quyền của Việt Nam; Giấy chứng nhận đăng ký hộ kinh doanh; văn </w:t>
            </w:r>
            <w:r>
              <w:rPr>
                <w:rFonts w:ascii="Times New Roman" w:eastAsia="Times New Roman" w:hAnsi="Times New Roman" w:cs="Times New Roman"/>
                <w:sz w:val="26"/>
              </w:rPr>
              <w:t>bản thành lập hoặc cho phép hoạt động kèm theo văn bản thông báo mã số thuế đối với đơn vị sự nghiệp có thu; b) Trường hợp trong các văn bản quy định tại điểm a trên không thể hiện ngành, nghề đầu tư kinh doanh thì cơ sở kinh doanh phải bổ sung tài liệu chứng minh các ngành, nghề đầu tư kinh doanh mà cơ sở kinh doanh hoạt động và đề nghị ghi trong Giấy chứng nhận đủ điều kiện về an ninh, trật tự đã được cơ quan đăng ký kinh doanh hoặc cơ quan có thẩm quyền chấp thuận (đối với cơ sở kinh doanh là doanh nghiệ</w:t>
            </w:r>
            <w:r>
              <w:rPr>
                <w:rFonts w:ascii="Times New Roman" w:eastAsia="Times New Roman" w:hAnsi="Times New Roman" w:cs="Times New Roman"/>
                <w:sz w:val="26"/>
              </w:rPr>
              <w:t>p thì cơ quan Công an khai thác tài liệu này trên Cổng thông tin quốc gia về đăng ký doanh nghiệp).</w:t>
            </w:r>
          </w:p>
        </w:tc>
        <w:tc>
          <w:tcPr>
            <w:tcW w:w="0" w:type="auto"/>
          </w:tcPr>
          <w:p w:rsidR="001B34A4" w:rsidRDefault="001B34A4"/>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lastRenderedPageBreak/>
              <w:t>Bản sao hợp lệ các giấy tờ, tài liệu chứng minh bảo đảm các điều kiện an toàn về phòng cháy và chữa cháy đối với khu vực kinh doanh và kho bảo quản nguyên liệu, hàng hóa, gồm: a) Văn bản chấp thuận kết quả nghiệm thu về phòng cháy và chữa cháy của cơ quan Cảnh sát phòng cháy và chữa cháy đối với dự án, công trình thuộc danh mục quy định tại Phụ lục V ban hành kèm theo Nghị định số 136/2020/NĐ-CP ngày 24 tháng 11 năm 2020 quy định chi tiết một số điều và biện pháp thi hành Luật Phòng cháy và chữa cháy và Luậ</w:t>
            </w:r>
            <w:r>
              <w:rPr>
                <w:rFonts w:ascii="Times New Roman" w:eastAsia="Times New Roman" w:hAnsi="Times New Roman" w:cs="Times New Roman"/>
                <w:sz w:val="26"/>
              </w:rPr>
              <w:t>t sửa đổi, bổ sung một số điều của Luật Phòng cháy và chữa cháy (sau đây viết gọn là Nghị định số 136/2020/NĐ-CP); b) Biên bản kiểm tra an toàn về phòng cháy và chữa cháy của cơ quan có thẩm quyền trong quản lý về phòng cháy và chữa cháy đối với các cơ sở kinh doanh không thuộc quy định tại điểm a khoản 3 Điều này nhưng thuộc Danh mục quy định tại Phụ lục I ban hành kèm theo Nghị định số 136/2020/NĐ-CP. c) Các cơ sở kinh doanh không phải nộp tài liệu quy định tại các điểm a và b trên, gồm: Sản xuất con dấu;</w:t>
            </w:r>
            <w:r>
              <w:rPr>
                <w:rFonts w:ascii="Times New Roman" w:eastAsia="Times New Roman" w:hAnsi="Times New Roman" w:cs="Times New Roman"/>
                <w:sz w:val="26"/>
              </w:rPr>
              <w:t xml:space="preserve"> sản xuất cờ hiệu, mua, bán cờ hiệu, đèn, còi phát tín hiệu của xe được quyền ưu tiên; kinh doanh dịch vụ bảo vệ; kinh doanh dịch vụ đặt cược; 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giám sát điện thoại di động GSM và các thiết bị giám sát điện thoại di động khác; d) Đối với các cơ sở kinh doanh không có kho chứa n</w:t>
            </w:r>
            <w:r>
              <w:rPr>
                <w:rFonts w:ascii="Times New Roman" w:eastAsia="Times New Roman" w:hAnsi="Times New Roman" w:cs="Times New Roman"/>
                <w:sz w:val="26"/>
              </w:rPr>
              <w:t>guyên liệu hoặc sản phẩm theo quy định thì phải có hợp đồng thuê kho đảm bảo các điều kiện an toàn về phòng cháy và chữa cháy theo quy định tại các điểm a và b mục 1.3.1.3 trên; đ) Đối với các cơ sở kinh doanh ngành, nghề có sử dụng vật liệu nổ công nghiệp và tiền chất thuốc nổ thì các tài liệu chứng minh đảm bảo các điều kiện an toàn về phòng cháy và chữa cháy là tài liệu của kho chứa, bảo quản vật liệu nổ công nghiệp, tiền chất thuốc nổ.</w:t>
            </w:r>
          </w:p>
        </w:tc>
        <w:tc>
          <w:tcPr>
            <w:tcW w:w="0" w:type="auto"/>
          </w:tcPr>
          <w:p w:rsidR="001B34A4" w:rsidRDefault="001B34A4"/>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1</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 xml:space="preserve">Bản khai lý lịch (Mẫu số 02 tại Phụ lục ban hành kèm theo Nghị định số 56/2023/NĐ-CP) kèm theo Phiếu lý lịch tư pháp hoặc Bản khai nhân sự (Mẫu số 02b tại Phụ lục ban hành kèm theo Nghị định số 96/2016/NĐ-CP) của người chịu trách nhiệm về an ninh, trật tự của cơ sở kinh doanh, cụ thể như sau: a) Đối với người Việt Nam ở trong nước là người chịu trách nhiệm về an ninh, trật tự của cơ sở kinh doanh đứng tên trong Giấy chứng nhận đủ điều kiện về an ninh, trật tự phải có Bản khai lý lịch; Phiếu lý lịch tư pháp </w:t>
            </w:r>
            <w:r>
              <w:rPr>
                <w:rFonts w:ascii="Times New Roman" w:eastAsia="Times New Roman" w:hAnsi="Times New Roman" w:cs="Times New Roman"/>
                <w:sz w:val="26"/>
              </w:rPr>
              <w:t>(trừ những người đang thuộc biên chế của lực lượng vũ trang); Bản khai lý lịch của những người quy định tại điểm này nếu đang thuộc biên chế của lực lượng vũ trang thì phải có xác nhận của cơ quan có thẩm quyền trực tiếp quản lý (trừ cơ sở kinh doanh).</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Mẫu số 02-Bản khai lý lịch-KDDK-ND56.docx</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 Đối với người Việt Nam định cư ở nước ngoài mang hộ chiếu nước ngoài và người nước ngoài phải có Bản khai nhân sự kèm theo bản sao hợp lệ Hộ chiếu, Thẻ thường trú hoặc Thẻ tạm trú hoặc Thị thực còn thời hạn lưu trú tại Việt Nam;</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Mẫu số 02b-Bản khai nhân sự-KDDK-ND56.docx</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c) Đối với trường hợp một cơ sở kinh doanh có nhiều người đại diện theo pháp luật thì Bản khai lý lịch, Phiếu lý lịch tư pháp hoặc Bản khai nhân sự trong hồ sơ áp dụng đối với người đứng tên trong Giấy chứng nhận đủ điều kiện về an ninh, trật tự.</w:t>
            </w:r>
          </w:p>
        </w:tc>
        <w:tc>
          <w:tcPr>
            <w:tcW w:w="0" w:type="auto"/>
          </w:tcPr>
          <w:p w:rsidR="001B34A4" w:rsidRDefault="001B34A4"/>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Ngoài các tài liệu quy định nêu trên, hồ sơ đề nghị cấp mới Giấy chứng nhận đủ điều kiện về an ninh, trật tự phải có thêm tài liệu áp dụng đối với một số cơ sở kinh doanh các ngành, nghề sau đây: a) Đối với cơ sở kinh doanh dịch vụ bảo vệ không có vốn đầu tư nước ngoài, phải có bản sao hợp lệ bằng tốt nghiệp chứng minh trình độ học vấn của người chịu trách nhiệm về an ninh, trật tự của cơ sở kinh doanh đứng tên trong Giấy chứng nhận đủ điều kiện về an ninh, trật tự. b) Đối với cơ sở kinh doanh dịch vụ bảo v</w:t>
            </w:r>
            <w:r>
              <w:rPr>
                <w:rFonts w:ascii="Times New Roman" w:eastAsia="Times New Roman" w:hAnsi="Times New Roman" w:cs="Times New Roman"/>
                <w:sz w:val="26"/>
              </w:rPr>
              <w:t xml:space="preserve">ệ có vốn đầu tư nước ngoài, phải có: - Bản sao hợp lệ bằng tốt nghiệp chứng minh trình độ học vấn của người chịu trách nhiệm về an ninh, trật tự của cơ sở kinh doanh đứng tên trong Giấy chứng nhận đủ điều kiện về an ninh, trật tự; - Tài liệu chứng minh doanh nghiệp nước ngoài đủ điều kiện quy định tại các điểm a và b khoản 4 Điều 11 Nghị định 96/2016/NĐ-CP đã được hợp pháp hóa lãnh sự của cơ quan đại diện ngoại giao Việt Nam ở quốc gia, vùng lãnh thổ nơi doanh nghiệp nước ngoài đặt trụ sở chính. c) Đối với </w:t>
            </w:r>
            <w:r>
              <w:rPr>
                <w:rFonts w:ascii="Times New Roman" w:eastAsia="Times New Roman" w:hAnsi="Times New Roman" w:cs="Times New Roman"/>
                <w:sz w:val="26"/>
              </w:rPr>
              <w:t>cơ sở kinh doanh dịch vụ bảo vệ có chức năng đào tạo nhân viên dịch vụ bảo vệ, phải có giáo trình và chương trình đào tạo nhân viên dịch vụ bảo vệ. d) Đối với các cơ sở kinh doanh ngành, nghề: Kinh doanh súng quân dụng cầm tay hạng nhỏ; kinh doanh casino; kinh doanh trò chơi điện tử có thưởng dành cho người nước ngoài; kinh doanh dịch vụ đặt cược, phải có văn bản cho phép hoạt động của cơ quan quản lý nhà nước chuyên ngành.</w:t>
            </w:r>
          </w:p>
        </w:tc>
        <w:tc>
          <w:tcPr>
            <w:tcW w:w="0" w:type="auto"/>
          </w:tcPr>
          <w:p w:rsidR="001B34A4" w:rsidRDefault="001B34A4"/>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1B34A4" w:rsidRDefault="00C150E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1B34A4" w:rsidRDefault="00C150E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1B34A4" w:rsidRDefault="00C150E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1B34A4" w:rsidRDefault="00C150E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  47 Phạm Văn Đồng, Cầu Giấy, Hà Nội</w:t>
      </w:r>
    </w:p>
    <w:p w:rsidR="001B34A4" w:rsidRDefault="00C150E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B34A4" w:rsidRDefault="00C150E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B34A4" w:rsidRDefault="00C150E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rsidR="001B34A4" w:rsidRDefault="00C150E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214"/>
        <w:gridCol w:w="5421"/>
        <w:gridCol w:w="747"/>
        <w:gridCol w:w="1043"/>
      </w:tblGrid>
      <w:tr w:rsidR="001B34A4">
        <w:tblPrEx>
          <w:tblCellMar>
            <w:top w:w="0" w:type="dxa"/>
            <w:bottom w:w="0" w:type="dxa"/>
          </w:tblCellMar>
        </w:tblPrEx>
        <w:tc>
          <w:tcPr>
            <w:tcW w:w="2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Số ký hiệu</w:t>
            </w:r>
          </w:p>
        </w:tc>
        <w:tc>
          <w:tcPr>
            <w:tcW w:w="35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Trích yếu</w:t>
            </w:r>
          </w:p>
        </w:tc>
        <w:tc>
          <w:tcPr>
            <w:tcW w:w="15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Ngày ban hành</w:t>
            </w:r>
          </w:p>
        </w:tc>
        <w:tc>
          <w:tcPr>
            <w:tcW w:w="3000" w:type="dxa"/>
          </w:tcPr>
          <w:p w:rsidR="001B34A4" w:rsidRDefault="001B34A4"/>
          <w:p w:rsidR="001B34A4" w:rsidRDefault="00C150EB">
            <w:pPr>
              <w:spacing w:after="0" w:line="276" w:lineRule="auto"/>
              <w:jc w:val="center"/>
            </w:pPr>
            <w:r>
              <w:rPr>
                <w:rFonts w:ascii="Times New Roman" w:eastAsia="Times New Roman" w:hAnsi="Times New Roman" w:cs="Times New Roman"/>
                <w:b/>
                <w:sz w:val="26"/>
              </w:rPr>
              <w:t>Cơ quan ban hành</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Thông tư 218/2016/TT-BTC</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Quy định mức thu, chế độ thu, nộp, quản lý và sử dụng phí thẩm định điều kiện thuộc lĩnh vực an ninh; phí sát hạch cấp chứng chỉ nghiệp vụ bảo vệ; lệ phí cấp giấy phép quản lý pháo; lệ phí cấp giấy phép quản lý vũ khí, vật liệu nổ, công cụ hỗ trợ</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10-11-2016</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Bộ Tài chính</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96/2016/NĐ-CP </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Nghị định 96/2016/NĐ-CP</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01-07-2016</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Chính phủ</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23/2019/TT-BTC</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Thông tư 23/2019/TT-BTC</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19-04-2019</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Bộ Tài chính</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43/2017/TT-BCA</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Thông tư số 43/2017/TT-BCA ngày 20/10/2017 của Bộ Công an</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20-10-2017</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Bộ Công an</w:t>
            </w:r>
          </w:p>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15/2022/TT-BCA</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Thông tư 15/2022/TT-BCA</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06-04-2022</w:t>
            </w:r>
          </w:p>
        </w:tc>
        <w:tc>
          <w:tcPr>
            <w:tcW w:w="0" w:type="auto"/>
          </w:tcPr>
          <w:p w:rsidR="001B34A4" w:rsidRDefault="001B34A4"/>
        </w:tc>
      </w:tr>
      <w:tr w:rsidR="001B34A4">
        <w:tblPrEx>
          <w:tblCellMar>
            <w:top w:w="0" w:type="dxa"/>
            <w:bottom w:w="0" w:type="dxa"/>
          </w:tblCellMar>
        </w:tblPrEx>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56/2023/NĐ-CP</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Nghị định 56/2023/NĐ-CP</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24-07-2023</w:t>
            </w:r>
          </w:p>
        </w:tc>
        <w:tc>
          <w:tcPr>
            <w:tcW w:w="0" w:type="auto"/>
          </w:tcPr>
          <w:p w:rsidR="001B34A4" w:rsidRDefault="001B34A4"/>
          <w:p w:rsidR="001B34A4" w:rsidRDefault="00C150EB">
            <w:pPr>
              <w:spacing w:after="0" w:line="276" w:lineRule="auto"/>
            </w:pPr>
            <w:r>
              <w:rPr>
                <w:rFonts w:ascii="Times New Roman" w:eastAsia="Times New Roman" w:hAnsi="Times New Roman" w:cs="Times New Roman"/>
                <w:sz w:val="26"/>
              </w:rPr>
              <w:t>Chính phủ</w:t>
            </w:r>
          </w:p>
        </w:tc>
      </w:tr>
    </w:tbl>
    <w:p w:rsidR="001B34A4" w:rsidRDefault="00C150E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Tùy theo từng ngành, nghề đầu tư kinh doanh, cơ sở kinh doanh phải đảm bảo các điều kiện về an ninh, trật tự theo quy định lần lượt tại các Điều 7, 8, 11, 13 Nghị định số 96/2016/NĐ-CP.  </w:t>
      </w:r>
      <w:r>
        <w:rPr>
          <w:rFonts w:ascii="Times New Roman" w:eastAsia="Times New Roman" w:hAnsi="Times New Roman" w:cs="Times New Roman"/>
          <w:sz w:val="26"/>
        </w:rPr>
        <w:t>Trường hợp nộp hồ sơ trực tuyến: văn bản, giấy tờ trong hồ sơ là văn bản điện tử được ký số bởi người có thẩm quyền và ký số của cơ quan, tổ chức theo quy định của pháp luật (văn bản điện tử có định dạng là PDF).</w:t>
      </w:r>
    </w:p>
    <w:p w:rsidR="001B34A4" w:rsidRDefault="00C150E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B34A4" w:rsidRDefault="00C150E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https://thutuc.dichvucong.gov.vn/p/home/dvc-tthc-thu-tuc-hanh-chinh-chi-tiet.html?ma_thu_tuc=4538</w:t>
      </w:r>
    </w:p>
    <w:sectPr w:rsidR="001B34A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34A4"/>
    <w:rsid w:val="001B34A4"/>
    <w:rsid w:val="002B31BA"/>
    <w:rsid w:val="00C15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212AAD-9A85-4AE6-B7D7-AD52BDED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1526</Words>
  <Characters>8700</Characters>
  <Application>Microsoft Office Word</Application>
  <DocSecurity>0</DocSecurity>
  <Lines>72</Lines>
  <Paragraphs>20</Paragraphs>
  <ScaleCrop>false</ScaleCrop>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2025-11-24T08:31:00Z</dcterms:created>
  <dcterms:modified xsi:type="dcterms:W3CDTF">2025-11-24T08:31:00Z</dcterms:modified>
</cp:coreProperties>
</file>