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7DC8" w:rsidRDefault="00DC42E0">
      <w:pPr>
        <w:spacing w:after="300" w:line="276" w:lineRule="auto"/>
        <w:jc w:val="center"/>
      </w:pPr>
      <w:r>
        <w:rPr>
          <w:rFonts w:ascii="Times New Roman" w:eastAsia="Times New Roman" w:hAnsi="Times New Roman" w:cs="Times New Roman"/>
          <w:b/>
          <w:sz w:val="26"/>
        </w:rPr>
        <w:t>Chi tiết thủ tục hành chính</w:t>
      </w:r>
    </w:p>
    <w:p w:rsidR="00737DC8" w:rsidRDefault="00DC42E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1.004194</w:t>
      </w:r>
    </w:p>
    <w:p w:rsidR="00737DC8" w:rsidRDefault="00DC42E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rsidR="00737DC8" w:rsidRDefault="00DC42E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tạm trú</w:t>
      </w:r>
    </w:p>
    <w:p w:rsidR="00737DC8" w:rsidRDefault="00DC42E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737DC8" w:rsidRDefault="00DC42E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37DC8" w:rsidRDefault="00DC42E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rsidR="00737DC8" w:rsidRDefault="00DC42E0">
      <w:pPr>
        <w:spacing w:after="0" w:line="276" w:lineRule="auto"/>
        <w:jc w:val="both"/>
      </w:pPr>
      <w:r>
        <w:rPr>
          <w:rFonts w:ascii="Times New Roman" w:eastAsia="Times New Roman" w:hAnsi="Times New Roman" w:cs="Times New Roman"/>
          <w:b/>
          <w:sz w:val="26"/>
        </w:rPr>
        <w:t xml:space="preserve">Trình tự thực hiện: </w:t>
      </w:r>
    </w:p>
    <w:p w:rsidR="00737DC8" w:rsidRDefault="00737DC8">
      <w:pPr>
        <w:shd w:val="clear" w:color="auto" w:fill="F2F6F9"/>
        <w:spacing w:before="120" w:after="0" w:line="276" w:lineRule="auto"/>
        <w:jc w:val="both"/>
      </w:pPr>
    </w:p>
    <w:p w:rsidR="00737DC8" w:rsidRDefault="00DC42E0">
      <w:pPr>
        <w:spacing w:after="0" w:line="276" w:lineRule="auto"/>
        <w:jc w:val="both"/>
      </w:pPr>
      <w:r>
        <w:rPr>
          <w:rFonts w:ascii="Times New Roman" w:eastAsia="Times New Roman" w:hAnsi="Times New Roman" w:cs="Times New Roman"/>
          <w:sz w:val="26"/>
        </w:rPr>
        <w:t>Bước 1: Cá nhân chuẩn bị hồ sơ theo quy định của pháp luật. Bước 2: Cá nhân nộp hồ sơ đến Công an cấp xã. Bước 3: Khi tiếp nhận hồ sơ đăng ký tạm trú, cơ quan đăng ký cư trú kiểm tra tính pháp lý và nội dung hồ sơ; thực hiện khai thác chứng minh về chỗ ở hợp pháp do công dân cung cấp trong trong căn cước điện tử, tài khoản định danh điện tử trên hệ thống định danh và xác thực điện tử qua Ứng dụng định danh quốc gia hoặc trong Cơ sở dữ liệu quốc gia về dân cư, Cơ sở dữ liệu về cư trú, Kho quản lý dữ liệu điệ</w:t>
      </w:r>
      <w:r>
        <w:rPr>
          <w:rFonts w:ascii="Times New Roman" w:eastAsia="Times New Roman" w:hAnsi="Times New Roman" w:cs="Times New Roman"/>
          <w:sz w:val="26"/>
        </w:rPr>
        <w:t>n tử tổ chức, cá nhân trên Cổng dịch vụ công quốc gia, Hệ thống thông tin giải quyết thủ tục hành chính cấp bộ, cấp tỉnh hoặc cơ sở dữ liệu quốc gia, cơ sở dữ liệu chuyên ngành khác. Trường hợp không khai thác được thông tin thì cơ quan đăng ký cư trú có trách nhiệm kiểm tra, xác minh để giải quyết thủ tục về cư trú; công dân có trách nhiệm cung cấp bản sao, bản chụp, bản điện tử một trong các giấy tờ, tài liệu chứng minh về chỗ ở hợp pháp khi cơ quan đăng ký cư trú có yêu cầu. - Trường hợp hồ sơ đã đầy đủ,</w:t>
      </w:r>
      <w:r>
        <w:rPr>
          <w:rFonts w:ascii="Times New Roman" w:eastAsia="Times New Roman" w:hAnsi="Times New Roman" w:cs="Times New Roman"/>
          <w:sz w:val="26"/>
        </w:rPr>
        <w:t xml:space="preserve"> hợp lệ thì tiếp nhận hồ sơ và cấp Phiếu tiếp nhận hồ sơ và hẹn trả kết quả (mẫu CT04 ban hành kèm theo Thông tư số 66/2023/TT-BCA) cho người đăng ký; + Chuyển hồ sơ đề nghị xác nhận nơi thường xuyên đậu, đỗ; sử dụng phương tiện vào mục đích để ở hoặc hồ sơ đề nghị xác nhận tình trạng chỗ ở hợp pháp, diện tích nhà ở tối thiểu để đăng ký thường trú, đăng ký tạm trú đến Ủy ban nhân dân cấp xã để xem xét, giải quyết theo quy định (nếu có). - Trường hợp hồ sơ đủ điều kiện nhưng chưa đầy đủ thành phần hồ sơ theo</w:t>
      </w:r>
      <w:r>
        <w:rPr>
          <w:rFonts w:ascii="Times New Roman" w:eastAsia="Times New Roman" w:hAnsi="Times New Roman" w:cs="Times New Roman"/>
          <w:sz w:val="26"/>
        </w:rPr>
        <w:t xml:space="preserve"> quy định của pháp luật thì hướng dẫn bổ sung, hoàn thiện và 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Bước 4: Cá nhân, tổ chức nộp lệ phí đăng ký tạm trú theo quy định. Bước 5: Căn cứ theo ngày hẹn trên Phiếu tiếp nhận hồ sơ và hẹn trả kết quả để nhận thông </w:t>
      </w:r>
      <w:r>
        <w:rPr>
          <w:rFonts w:ascii="Times New Roman" w:eastAsia="Times New Roman" w:hAnsi="Times New Roman" w:cs="Times New Roman"/>
          <w:sz w:val="26"/>
        </w:rPr>
        <w:t>báo kết quả giải quyết thủ tục đăng ký cư trú (nếu có).</w:t>
      </w:r>
    </w:p>
    <w:p w:rsidR="00737DC8" w:rsidRDefault="00DC42E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
        <w:gridCol w:w="766"/>
        <w:gridCol w:w="4358"/>
        <w:gridCol w:w="3607"/>
      </w:tblGrid>
      <w:tr w:rsidR="00737DC8">
        <w:tblPrEx>
          <w:tblCellMar>
            <w:top w:w="0" w:type="dxa"/>
            <w:bottom w:w="0" w:type="dxa"/>
          </w:tblCellMar>
        </w:tblPrEx>
        <w:tc>
          <w:tcPr>
            <w:tcW w:w="15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Phí, lệ phí</w:t>
            </w:r>
          </w:p>
        </w:tc>
        <w:tc>
          <w:tcPr>
            <w:tcW w:w="3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Mô tả</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Trực tiếp</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03 Ngày làm việc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Phí : 10.000 Đồng</w:t>
            </w:r>
            <w:r>
              <w:rPr>
                <w:rFonts w:ascii="Times New Roman" w:eastAsia="Times New Roman" w:hAnsi="Times New Roman" w:cs="Times New Roman"/>
                <w:sz w:val="26"/>
              </w:rPr>
              <w:t xml:space="preserve"> (- Đăng ký tạm trú theo danh sách: + Trường hợp công dân nộp hồ sơ trực tiếp thu 10.000 đồng/người/lần đăng ký;)</w:t>
            </w:r>
          </w:p>
          <w:p w:rsidR="00737DC8" w:rsidRDefault="00DC42E0">
            <w:pPr>
              <w:spacing w:after="0" w:line="276" w:lineRule="auto"/>
            </w:pPr>
            <w:r>
              <w:rPr>
                <w:rFonts w:ascii="Times New Roman" w:eastAsia="Times New Roman" w:hAnsi="Times New Roman" w:cs="Times New Roman"/>
                <w:sz w:val="26"/>
              </w:rPr>
              <w:t>Phí : 15.000 Đồng (Đăng ký tạm trú (cá nhân, hộ gia đình): + Trường hợp công dân nộp hồ sơ trực tiếp thu 15.000 đồng/lần đăng ký;)</w:t>
            </w:r>
          </w:p>
          <w:p w:rsidR="00737DC8" w:rsidRDefault="00DC42E0">
            <w:pPr>
              <w:spacing w:after="0" w:line="276" w:lineRule="auto"/>
            </w:pPr>
            <w:r>
              <w:rPr>
                <w:rFonts w:ascii="Times New Roman" w:eastAsia="Times New Roman" w:hAnsi="Times New Roman" w:cs="Times New Roman"/>
                <w:sz w:val="26"/>
              </w:rPr>
              <w:t>Phí : Miễn phí Đồng (- Trường hợp công dân thuộc diện được miễn phí theo quy định tại Điều 4 Thông tư số 75/2022/TT-BTC ngày 22/12/2022 quy định mức thu, chế độ thu, nộp và quản lý lệ phí đăng ký cư trú thì công dân phải xuất trình giấy tờ chứng minh 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Nộp hồ sơ trực tiếp tại Công an cấp xã.  Thời gian tiếp nhận hồ sơ: Giờ hành chính các ngày làm việc từ thứ 2 đến thứ 6 và sáng thứ 7 hàng tuần (trừ các ngày nghỉ lễ, tết theo quy định của pháp luật).</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Trực tuyến</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03 Ngày làm việc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Phí : 5.000 Đồng</w:t>
            </w:r>
            <w:r>
              <w:rPr>
                <w:rFonts w:ascii="Times New Roman" w:eastAsia="Times New Roman" w:hAnsi="Times New Roman" w:cs="Times New Roman"/>
                <w:sz w:val="26"/>
              </w:rPr>
              <w:t xml:space="preserve"> (- Đăng ký tạm trú theo danh sách: + Trường hợp công dân nộp hồ sơ qua cổng dịch vụ công trực tuyến thu 5.000 đồng/người/lần đăng ký.)</w:t>
            </w:r>
          </w:p>
          <w:p w:rsidR="00737DC8" w:rsidRDefault="00DC42E0">
            <w:pPr>
              <w:spacing w:after="0" w:line="276" w:lineRule="auto"/>
            </w:pPr>
            <w:r>
              <w:rPr>
                <w:rFonts w:ascii="Times New Roman" w:eastAsia="Times New Roman" w:hAnsi="Times New Roman" w:cs="Times New Roman"/>
                <w:sz w:val="26"/>
              </w:rPr>
              <w:t>Phí : 7.000 Đồng (- Đăng ký tạm trú (cá nhân, hộ gia đình): + Trường hợp công dân nộp hồ sơ qua cổng dịch vụ công trực tuyến thu 7.000 đồng/lần đăng ký.)</w:t>
            </w:r>
          </w:p>
          <w:p w:rsidR="00737DC8" w:rsidRDefault="00DC42E0">
            <w:pPr>
              <w:spacing w:after="0" w:line="276" w:lineRule="auto"/>
            </w:pPr>
            <w:r>
              <w:rPr>
                <w:rFonts w:ascii="Times New Roman" w:eastAsia="Times New Roman" w:hAnsi="Times New Roman" w:cs="Times New Roman"/>
                <w:sz w:val="26"/>
              </w:rPr>
              <w:t xml:space="preserve">Phí : Miễn phí Đồng (- Trường hợp công dân thuộc diện được miễn phí theo quy định tại Điều 4 Thông tư số 75/2022/TT-BTC ngày 22/12/2022 quy định mức thu, chế độ thu, nộp và quản lý lệ phí đăng ký </w:t>
            </w:r>
            <w:r>
              <w:rPr>
                <w:rFonts w:ascii="Times New Roman" w:eastAsia="Times New Roman" w:hAnsi="Times New Roman" w:cs="Times New Roman"/>
                <w:sz w:val="26"/>
              </w:rPr>
              <w:lastRenderedPageBreak/>
              <w:t>cư trú thì công dân phải xuất trình giấy tờ chứng minh 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Nộp hồ sơ trực tuyến qua các cổng cung cấp dịch vụ công trực tuyến như: Trực tuyến qua Cổng dịch vụ công quốc gia, Cổng dịch vụ công Bộ Công an, ứng dụng VNeID hoặc dịch vụ công trực tuyến khác theo quy định của pháp luật.  Thời gian tiếp nhận hồ sơ: Giờ hành chính các ngày làm việc từ thứ 2 đến thứ 6 và sáng thứ 7 hàng tuần (trừ các ngày nghỉ lễ, tết theo quy định của pháp luật).</w:t>
            </w:r>
          </w:p>
        </w:tc>
      </w:tr>
    </w:tbl>
    <w:p w:rsidR="00737DC8" w:rsidRDefault="00DC42E0">
      <w:pPr>
        <w:spacing w:before="240" w:after="0" w:line="276" w:lineRule="auto"/>
        <w:jc w:val="both"/>
      </w:pPr>
      <w:r>
        <w:rPr>
          <w:rFonts w:ascii="Times New Roman" w:eastAsia="Times New Roman" w:hAnsi="Times New Roman" w:cs="Times New Roman"/>
          <w:b/>
          <w:sz w:val="26"/>
        </w:rPr>
        <w:t xml:space="preserve">Thành phần hồ sơ: </w:t>
      </w:r>
    </w:p>
    <w:p w:rsidR="00737DC8" w:rsidRDefault="00DC42E0">
      <w:pPr>
        <w:shd w:val="clear" w:color="auto" w:fill="F2F6F9"/>
        <w:spacing w:before="120" w:after="0" w:line="276" w:lineRule="auto"/>
        <w:jc w:val="both"/>
      </w:pPr>
      <w:r>
        <w:rPr>
          <w:rFonts w:ascii="Times New Roman" w:eastAsia="Times New Roman" w:hAnsi="Times New Roman" w:cs="Times New Roman"/>
          <w:b/>
          <w:sz w:val="26"/>
        </w:rPr>
        <w:t xml:space="preserve">* Hồ sơ đăng ký tạm trú gồm: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11"/>
        <w:gridCol w:w="1085"/>
        <w:gridCol w:w="929"/>
      </w:tblGrid>
      <w:tr w:rsidR="00737DC8">
        <w:tblPrEx>
          <w:tblCellMar>
            <w:top w:w="0" w:type="dxa"/>
            <w:bottom w:w="0" w:type="dxa"/>
          </w:tblCellMar>
        </w:tblPrEx>
        <w:tc>
          <w:tcPr>
            <w:tcW w:w="6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Tên giấy tờ</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Mẫu đơn, tờ khai</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Số lượng</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Tờ khai thay đổi thông tin cư trú (Mẫu CT01); đối với người đăng ký tạm trú là người chưa thành niên thì trong tờ khai phải ghi rõ ý kiến đồng ý của cha, mẹ hoặc người giám hộ, trừ trường hợp đã có ý kiến đồng ý bằng văn bản;</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Mẫu CT01 _66.doc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xml:space="preserve">Giấy tờ, tài liệu chứng minh chỗ ở hợp pháp theo quy định tại khoản 3 Điều 5 Nghị định 154/2024/NĐ-CP ngày 26/11/2024 của Chính phủ, trừ trường hợp cơ quan đăng ký cư trú khai thác được thông tin này trong căn cước điện tử, tài khoản định danh điện tử của công dân trên Ứng dụng định danh quốc gia hoặc trong Cơ sở dữ liệu quốc gia về dân cư, Cơ sở dữ liệu về cư trú, Kho quản lý dữ liệu điện tử tổ chức, cá nhân trên Cổng dịch vụ công quốc gia, Hệ thống thông tin giải quyết thủ tục hành chính cấp bộ, cấp tỉnh </w:t>
            </w:r>
            <w:r>
              <w:rPr>
                <w:rFonts w:ascii="Times New Roman" w:eastAsia="Times New Roman" w:hAnsi="Times New Roman" w:cs="Times New Roman"/>
                <w:sz w:val="26"/>
              </w:rPr>
              <w:t>hoặc cơ sở dữ liệu quốc gia, cơ sở dữ liệu chuyên ngành khác khác</w:t>
            </w:r>
          </w:p>
        </w:tc>
        <w:tc>
          <w:tcPr>
            <w:tcW w:w="0" w:type="auto"/>
          </w:tcPr>
          <w:p w:rsidR="00737DC8" w:rsidRDefault="00737DC8"/>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Lưu ý: - Công dân đăng ký tạm trú về với hộ gia đình thuộc trường hợp quy định tại khoản 2 Điều 20 Luật Cư trú khi chủ hộ, chủ sở hữu chỗ ở hợp pháp đồng ý và không phải xuất trình, cung cấp giấy tờ chứng minh chỗ ở hợp pháp</w:t>
            </w:r>
          </w:p>
        </w:tc>
        <w:tc>
          <w:tcPr>
            <w:tcW w:w="0" w:type="auto"/>
          </w:tcPr>
          <w:p w:rsidR="00737DC8" w:rsidRDefault="00737DC8"/>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737DC8" w:rsidRDefault="00DC42E0">
      <w:pPr>
        <w:shd w:val="clear" w:color="auto" w:fill="F2F6F9"/>
        <w:spacing w:before="120" w:after="0" w:line="276" w:lineRule="auto"/>
        <w:jc w:val="both"/>
      </w:pPr>
      <w:r>
        <w:rPr>
          <w:rFonts w:ascii="Times New Roman" w:eastAsia="Times New Roman" w:hAnsi="Times New Roman" w:cs="Times New Roman"/>
          <w:b/>
          <w:sz w:val="26"/>
        </w:rPr>
        <w:t>* Đăng ký tạm trú theo danh sách,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89"/>
        <w:gridCol w:w="1143"/>
        <w:gridCol w:w="993"/>
      </w:tblGrid>
      <w:tr w:rsidR="00737DC8">
        <w:tblPrEx>
          <w:tblCellMar>
            <w:top w:w="0" w:type="dxa"/>
            <w:bottom w:w="0" w:type="dxa"/>
          </w:tblCellMar>
        </w:tblPrEx>
        <w:tc>
          <w:tcPr>
            <w:tcW w:w="6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Tên giấy tờ</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Mẫu đơn, tờ khai</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Số lượng</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Văn bản đề nghị đăng ký tạm trú trong đó ghi rõ thông tin về chỗ ở hợp pháp kèm danh sách người tạm trú. Danh sách bao gồm những thông tin cơ bản của từng người: họ, chữ đệm và tên; ngày, tháng, năm sinh; giới tính; số định danh cá nhân và thời hạn tạm trú.</w:t>
            </w:r>
          </w:p>
        </w:tc>
        <w:tc>
          <w:tcPr>
            <w:tcW w:w="0" w:type="auto"/>
          </w:tcPr>
          <w:p w:rsidR="00737DC8" w:rsidRDefault="00737DC8"/>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Tờ khai thay đổi thông tin cư trú (của từng người) (Mẫu CT01);</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Mẫu CT01 _66.doc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37DC8" w:rsidRDefault="00DC42E0">
      <w:pPr>
        <w:shd w:val="clear" w:color="auto" w:fill="F2F6F9"/>
        <w:spacing w:before="120" w:after="0" w:line="276" w:lineRule="auto"/>
        <w:jc w:val="both"/>
      </w:pPr>
      <w:r>
        <w:rPr>
          <w:rFonts w:ascii="Times New Roman" w:eastAsia="Times New Roman" w:hAnsi="Times New Roman" w:cs="Times New Roman"/>
          <w:b/>
          <w:sz w:val="26"/>
        </w:rPr>
        <w:t>Đăng ký tạm trú tại nơi đơn vị đóng quân trong Công an nhân dân, Quân đội nhân nhân (đơn vị đóng quân, nhà ở công vụ)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63"/>
        <w:gridCol w:w="1250"/>
        <w:gridCol w:w="1112"/>
      </w:tblGrid>
      <w:tr w:rsidR="00737DC8">
        <w:tblPrEx>
          <w:tblCellMar>
            <w:top w:w="0" w:type="dxa"/>
            <w:bottom w:w="0" w:type="dxa"/>
          </w:tblCellMar>
        </w:tblPrEx>
        <w:tc>
          <w:tcPr>
            <w:tcW w:w="6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Tên giấy tờ</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Mẫu đơn, tờ khai</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Số lượng</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Tờ khai thay đổi thông tin cư trú (Mẫu CT01 );</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Mẫu CT01 _66.doc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Đối với Công an nhân dân: Giấy giới thiệu của Thủ trưởng đơn vị quản lý trực tiếp ghi rõ nội dung để làm thủ tục đăng ký tạm trú và đơn vị có chỗ ở cho cán bộ chiến sĩ (ký tên, đóng dấu);</w:t>
            </w:r>
          </w:p>
        </w:tc>
        <w:tc>
          <w:tcPr>
            <w:tcW w:w="0" w:type="auto"/>
          </w:tcPr>
          <w:p w:rsidR="00737DC8" w:rsidRDefault="00737DC8"/>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 Đối với Quân đội nhân dân: Giấy giới thiệu đăng ký tạm trú của đơn vị cấp trung đoàn và tương đương trở lên.</w:t>
            </w:r>
          </w:p>
        </w:tc>
        <w:tc>
          <w:tcPr>
            <w:tcW w:w="0" w:type="auto"/>
          </w:tcPr>
          <w:p w:rsidR="00737DC8" w:rsidRDefault="00737DC8"/>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37DC8" w:rsidRDefault="00DC42E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0"/>
        <w:gridCol w:w="862"/>
        <w:gridCol w:w="963"/>
      </w:tblGrid>
      <w:tr w:rsidR="00737DC8">
        <w:tblPrEx>
          <w:tblCellMar>
            <w:top w:w="0" w:type="dxa"/>
            <w:bottom w:w="0" w:type="dxa"/>
          </w:tblCellMar>
        </w:tblPrEx>
        <w:tc>
          <w:tcPr>
            <w:tcW w:w="6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Tên giấy tờ</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Mẫu đơn, tờ khai</w:t>
            </w:r>
          </w:p>
        </w:tc>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Số lượng</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Lưu ý:(4) Ngoài những giấy tờ, tài liệu có trong hồ sơ đăng ký tạm trú đối với các trường hợp nêu trên, thì đối với một số trường hợp cụ thể cần lưu ý như sau: - Trường hợp người chưa thành niên đăng ký tạm trú tại nơi tạm trú của cha, mẹ hoặc cha hoặc mẹ thì cha hoặc mẹ hoặc người giám hộ thực hiện kê khai, xác nhận ý kiến vào Tờ khai thay đổi thông tin cư trú. - Trường hợp người chưa thành niên đăng ký tạm trú tại nơi tạm trú không phải là nơi tạm trú của cha, mẹ hoặc người giám hộ thì cha hoặc mẹ hoặc ng</w:t>
            </w:r>
            <w:r>
              <w:rPr>
                <w:rFonts w:ascii="Times New Roman" w:eastAsia="Times New Roman" w:hAnsi="Times New Roman" w:cs="Times New Roman"/>
                <w:sz w:val="26"/>
              </w:rPr>
              <w:t>ười giám hộ thực hiện kê khai, xác nhận ý kiến vào Tờ khai thay đổi thông tin cư trú. Trường hợp người chưa thành niên được Tòa án quyết định giao cho cha hoặc mẹ chăm sóc, nuôi dưỡng thì người được giao chăm sóc, nuôi dưỡng kê khai, xác nhận ý kiến vào Tờ khai thay đổi thông tin cư trú.  (5) Một số quy định liên quan đến việc tiếp nhận, giải quyết hồ sơ đăng ký tạm trú đối với một số trường hợp cụ thể - Trường hợp nộp hồ sơ trực tiếp tại cơ quan đăng ký cư trú thì người yêu cầu đăng ký cư trú có thể nộp bả</w:t>
            </w:r>
            <w:r>
              <w:rPr>
                <w:rFonts w:ascii="Times New Roman" w:eastAsia="Times New Roman" w:hAnsi="Times New Roman" w:cs="Times New Roman"/>
                <w:sz w:val="26"/>
              </w:rPr>
              <w:t xml:space="preserve">n sao giấy tờ, tài liệu được chứng thực từ bản chính hoặc bản sao giấy tờ được cấp từ sổ gốc (sau đây gọi là bản sao) hoặc bản quét, bản chụp kèm theo bản chính giấy tờ, tài liệu để đối chiếu.  Trường hợp người yêu cầu đăng ký cư trú nộp bản quét hoặc bản chụp kèm theo bản chính giấy tờ để đối chiếu thì người tiếp nhận có trách nhiệm kiểm tra, đối chiếu bản quét, bản chụp với bản chính và ký xác nhận, không được yêu cầu nộp bản sao giấy tờ đó. - Trường hợp thực hiện đăng ký cư trú trực tuyến, người yêu cầu </w:t>
            </w:r>
            <w:r>
              <w:rPr>
                <w:rFonts w:ascii="Times New Roman" w:eastAsia="Times New Roman" w:hAnsi="Times New Roman" w:cs="Times New Roman"/>
                <w:sz w:val="26"/>
              </w:rPr>
              <w:t>đăng ký cư trú khai báo thông tin theo biểu mẫu điện tử được cung cấp sẵn, đăng tải bản quét hoặc bản chụp giấy tờ, tài liệu hợp lệ (không bắt buộc phải công chứng, chứng thực, ký số hoặc xác thực bằng hình thức khác) hoặc dẫn nguồn tài liệu từ Kho quản lý dữ liệu điện tử của tổ chức, cá nhân.  Trường hợp công dân đăng tải bản quét, bản chụp giấy tờ, tài liệu mà không được ký số hoặc xác thực bằng hình thức khác thì khi cơ quan đăng ký cư trú tiến hành kiểm tra, xác minh để giải quyết thủ tục về cư trú; côn</w:t>
            </w:r>
            <w:r>
              <w:rPr>
                <w:rFonts w:ascii="Times New Roman" w:eastAsia="Times New Roman" w:hAnsi="Times New Roman" w:cs="Times New Roman"/>
                <w:sz w:val="26"/>
              </w:rPr>
              <w:t>g dân có trách nhiệm xuất trình giấy tờ, tài liệu đã đăng tải để cơ quan đăng ký cư trú kiểm tra, đối chiếu và ghi nhận tính chính xác vào biên bản xác minh. Cơ quan đăng ký cư trú không yêu cầu công dân nộp để lưu giữ giấy tờ đó. - Bản quét hoặc bản chụp giấy tờ bằng thiết bị điện tử từ giấy tờ được cấp hợp lệ, còn giá trị sử dụng phải bảo đảm rõ nét, đầy đủ, toàn vẹn về nội dung; đã được hợp pháp hóa lãnh sự, dịch sang tiếng Việt theo quy định nếu là giấy tờ do cơ quan có thẩm quyền nước ngoài cấp trừ trư</w:t>
            </w:r>
            <w:r>
              <w:rPr>
                <w:rFonts w:ascii="Times New Roman" w:eastAsia="Times New Roman" w:hAnsi="Times New Roman" w:cs="Times New Roman"/>
                <w:sz w:val="26"/>
              </w:rPr>
              <w:t>ờng hợp được miễn hợp pháp hóa lãnh sự. - Trường hợp thông tin giấy tờ chứng minh điều kiện đăng ký cư trú đã được chia sẻ và khai thác từ cơ sở dữ liệu quốc gia, cơ sở dữ liệu chuyên ngành thì cơ quan đăng ký cư trú không được yêu cầu công dân nộp, xuất trình giấy tờ đó để giải quyết đăng ký cư trú. - Trong thời hạn tối đa 60 ngày, kể từ ngày người chưa thành niên được đăng ký khai sinh thì cha hoặc mẹ hoặc chủ hộ hoặc người giám hộ có trách nhiệm thực hiện thủ tục đăng ký tạm trú cho người chưa thành niên</w:t>
            </w:r>
            <w:r>
              <w:rPr>
                <w:rFonts w:ascii="Times New Roman" w:eastAsia="Times New Roman" w:hAnsi="Times New Roman" w:cs="Times New Roman"/>
                <w:sz w:val="26"/>
              </w:rPr>
              <w:t xml:space="preserve"> nếu cha hoặc mẹ hoặc người giám hộ của người chưa thành niên không có nơi thường trú, chỉ có nơi tạm trú. - Trường hợp hộ gia đình chuyển nơi cư trú mới thì chủ hộ chỉ thực hiện đăng ký cư trú đối với bản thân mình theo điều kiện, thủ tục của Luật Cư trú và kê khai, đăng ký cư trú kèm theo cho các thành viên khác của hộ gia đình trong Tờ khai thay đổi thông tin cư trú. - Trường hợp một hoặc nhiều thành viên trong hộ gia đình chuyển nơi cư trú mới thì một trong các thành viên đó thực hiện đăng ký cư trú đối</w:t>
            </w:r>
            <w:r>
              <w:rPr>
                <w:rFonts w:ascii="Times New Roman" w:eastAsia="Times New Roman" w:hAnsi="Times New Roman" w:cs="Times New Roman"/>
                <w:sz w:val="26"/>
              </w:rPr>
              <w:t xml:space="preserve"> với bản thân mình theo điều kiện, thủ tục của Luật Cư trú; người thực hiện thủ tục được kê khai, đăng ký cư trú kèm theo cho các thành viên khác của hộ gia đình trong Tờ khai thay đổi thông tin cư trú, không phải nộp hồ sơ và thực hiện thêm các thủ tục đăng ký cư trú khác cho thành viên hộ gia đình.</w:t>
            </w:r>
          </w:p>
        </w:tc>
        <w:tc>
          <w:tcPr>
            <w:tcW w:w="0" w:type="auto"/>
          </w:tcPr>
          <w:p w:rsidR="00737DC8" w:rsidRDefault="00737DC8"/>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37DC8" w:rsidRDefault="00DC42E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737DC8" w:rsidRDefault="00DC42E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737DC8" w:rsidRDefault="00DC42E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737DC8" w:rsidRDefault="00DC42E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w:t>
      </w:r>
    </w:p>
    <w:p w:rsidR="00737DC8" w:rsidRDefault="00DC42E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37DC8" w:rsidRDefault="00DC42E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37DC8" w:rsidRDefault="00DC42E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 Thông báo kết quả giải quyết thủ tục về cư trú, hủy bỏ thủ tục về cư trú, Cập nhật thông tin trong Cơ sở dữ liệu về cư trú, Phiếu từ chối tiếp nhận, giải quyết hồ sơ (lĩnh vực cư trú)</w:t>
      </w:r>
    </w:p>
    <w:p w:rsidR="00737DC8" w:rsidRDefault="00DC42E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737DC8">
        <w:tblPrEx>
          <w:tblCellMar>
            <w:top w:w="0" w:type="dxa"/>
            <w:bottom w:w="0" w:type="dxa"/>
          </w:tblCellMar>
        </w:tblPrEx>
        <w:tc>
          <w:tcPr>
            <w:tcW w:w="2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Số ký hiệu</w:t>
            </w:r>
          </w:p>
        </w:tc>
        <w:tc>
          <w:tcPr>
            <w:tcW w:w="35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Trích yếu</w:t>
            </w:r>
          </w:p>
        </w:tc>
        <w:tc>
          <w:tcPr>
            <w:tcW w:w="15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Ngày ban hành</w:t>
            </w:r>
          </w:p>
        </w:tc>
        <w:tc>
          <w:tcPr>
            <w:tcW w:w="3000" w:type="dxa"/>
          </w:tcPr>
          <w:p w:rsidR="00737DC8" w:rsidRDefault="00737DC8"/>
          <w:p w:rsidR="00737DC8" w:rsidRDefault="00DC42E0">
            <w:pPr>
              <w:spacing w:after="0" w:line="276" w:lineRule="auto"/>
              <w:jc w:val="center"/>
            </w:pPr>
            <w:r>
              <w:rPr>
                <w:rFonts w:ascii="Times New Roman" w:eastAsia="Times New Roman" w:hAnsi="Times New Roman" w:cs="Times New Roman"/>
                <w:b/>
                <w:sz w:val="26"/>
              </w:rPr>
              <w:t>Cơ quan ban hành</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68/2020/QH14</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Luật 68/2020/QH14</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13-11-2020</w:t>
            </w:r>
          </w:p>
        </w:tc>
        <w:tc>
          <w:tcPr>
            <w:tcW w:w="0" w:type="auto"/>
          </w:tcPr>
          <w:p w:rsidR="00737DC8" w:rsidRDefault="00737DC8"/>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55/2021/TT-BCA</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Thông tư 55/2021/TT-BCA</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15-05-2021</w:t>
            </w:r>
          </w:p>
        </w:tc>
        <w:tc>
          <w:tcPr>
            <w:tcW w:w="0" w:type="auto"/>
          </w:tcPr>
          <w:p w:rsidR="00737DC8" w:rsidRDefault="00737DC8"/>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56/2021/TT-BCA</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Thông tư 56/2021/TT-BCA</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15-05-2021</w:t>
            </w:r>
          </w:p>
        </w:tc>
        <w:tc>
          <w:tcPr>
            <w:tcW w:w="0" w:type="auto"/>
          </w:tcPr>
          <w:p w:rsidR="00737DC8" w:rsidRDefault="00737DC8"/>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57/2021/TT-BCA</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Thông tư 57/2021/TT-BCA</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15-05-2021</w:t>
            </w:r>
          </w:p>
        </w:tc>
        <w:tc>
          <w:tcPr>
            <w:tcW w:w="0" w:type="auto"/>
          </w:tcPr>
          <w:p w:rsidR="00737DC8" w:rsidRDefault="00737DC8"/>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85/2019/TT-BTC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Thông tư 85/2019/TT-BTC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29-11-2019</w:t>
            </w:r>
          </w:p>
        </w:tc>
        <w:tc>
          <w:tcPr>
            <w:tcW w:w="0" w:type="auto"/>
          </w:tcPr>
          <w:p w:rsidR="00737DC8" w:rsidRDefault="00737DC8"/>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66/2023/TT-BCA</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17-11-2023</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Bộ Công an</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75/2022/TT-BTC</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Thông tư số 75/2022/TT-BTC của Bộ Tài chính: Quy định mức thu, chế độ thu, nộp và quản lý lệ phí đăng ký cư trú</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22-12-2022</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Bộ Tài chính</w:t>
            </w:r>
          </w:p>
        </w:tc>
      </w:tr>
      <w:tr w:rsidR="00737DC8">
        <w:tblPrEx>
          <w:tblCellMar>
            <w:top w:w="0" w:type="dxa"/>
            <w:bottom w:w="0" w:type="dxa"/>
          </w:tblCellMar>
        </w:tblPrEx>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154/2024/NĐ-CP</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26-11-2024</w:t>
            </w:r>
          </w:p>
        </w:tc>
        <w:tc>
          <w:tcPr>
            <w:tcW w:w="0" w:type="auto"/>
          </w:tcPr>
          <w:p w:rsidR="00737DC8" w:rsidRDefault="00737DC8"/>
          <w:p w:rsidR="00737DC8" w:rsidRDefault="00DC42E0">
            <w:pPr>
              <w:spacing w:after="0" w:line="276" w:lineRule="auto"/>
            </w:pPr>
            <w:r>
              <w:rPr>
                <w:rFonts w:ascii="Times New Roman" w:eastAsia="Times New Roman" w:hAnsi="Times New Roman" w:cs="Times New Roman"/>
                <w:sz w:val="26"/>
              </w:rPr>
              <w:t>Chính phủ</w:t>
            </w:r>
          </w:p>
        </w:tc>
      </w:tr>
    </w:tbl>
    <w:p w:rsidR="00737DC8" w:rsidRDefault="00DC42E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737DC8" w:rsidRDefault="00DC42E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tạm trú</w:t>
      </w:r>
    </w:p>
    <w:p w:rsidR="00737DC8" w:rsidRDefault="00DC42E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https://thutuc.dichvucong.gov.vn/p/home/dvc-tthc-thu-tuc-hanh-chinh-chi-tiet.html?ma_thu_tuc=5974</w:t>
      </w:r>
    </w:p>
    <w:sectPr w:rsidR="00737DC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7DC8"/>
    <w:rsid w:val="00737DC8"/>
    <w:rsid w:val="00DC42E0"/>
    <w:rsid w:val="00E66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F7BD54-8F9D-4882-B182-F95AC20E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1870</Words>
  <Characters>10661</Characters>
  <Application>Microsoft Office Word</Application>
  <DocSecurity>0</DocSecurity>
  <Lines>88</Lines>
  <Paragraphs>25</Paragraphs>
  <ScaleCrop>false</ScaleCrop>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2025-11-24T08:39:00Z</dcterms:created>
  <dcterms:modified xsi:type="dcterms:W3CDTF">2025-11-24T08:39:00Z</dcterms:modified>
</cp:coreProperties>
</file>