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7A420" w14:textId="77777777" w:rsidR="000A4689" w:rsidRDefault="00A96410">
      <w:pPr>
        <w:spacing w:after="300" w:line="276" w:lineRule="auto"/>
        <w:jc w:val="center"/>
      </w:pPr>
      <w:r>
        <w:rPr>
          <w:rFonts w:ascii="Times New Roman" w:eastAsia="Times New Roman" w:hAnsi="Times New Roman" w:cs="Times New Roman"/>
          <w:b/>
          <w:sz w:val="26"/>
        </w:rPr>
        <w:t>Chi tiết thủ tục hành chính</w:t>
      </w:r>
    </w:p>
    <w:p w14:paraId="4EA00E3B" w14:textId="77777777" w:rsidR="000A4689" w:rsidRDefault="00A96410">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1.004327</w:t>
      </w:r>
    </w:p>
    <w:p w14:paraId="6D4EC686" w14:textId="77777777" w:rsidR="000A4689" w:rsidRDefault="00A96410">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QĐ/0001-BCA</w:t>
      </w:r>
    </w:p>
    <w:p w14:paraId="0222E6DD" w14:textId="77777777" w:rsidR="000A4689" w:rsidRDefault="00A96410">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Giải quyết tố cáo không thuộc lĩnh vực tố tụng hình sự của công dân đối với lực lượng Công an nhân dân thực hiện tại cấp xã (phải là cán bộ thuộc biên chế của lực lượng Công an)</w:t>
      </w:r>
    </w:p>
    <w:p w14:paraId="0FFF5A38" w14:textId="77777777" w:rsidR="000A4689" w:rsidRDefault="00A96410">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Xã</w:t>
      </w:r>
    </w:p>
    <w:p w14:paraId="5234D715" w14:textId="77777777" w:rsidR="000A4689" w:rsidRDefault="00A96410">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502C2F13" w14:textId="77777777" w:rsidR="000A4689" w:rsidRDefault="00A96410">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Khiếu nại, tố cáo</w:t>
      </w:r>
    </w:p>
    <w:p w14:paraId="4A16BBB3" w14:textId="77777777" w:rsidR="000A4689" w:rsidRDefault="00A96410">
      <w:pPr>
        <w:spacing w:after="0" w:line="276" w:lineRule="auto"/>
        <w:jc w:val="both"/>
      </w:pPr>
      <w:r>
        <w:rPr>
          <w:rFonts w:ascii="Times New Roman" w:eastAsia="Times New Roman" w:hAnsi="Times New Roman" w:cs="Times New Roman"/>
          <w:b/>
          <w:sz w:val="26"/>
        </w:rPr>
        <w:t xml:space="preserve">Trình tự thực hiện: </w:t>
      </w:r>
    </w:p>
    <w:p w14:paraId="652BAD06" w14:textId="77777777" w:rsidR="000A4689" w:rsidRDefault="000A4689">
      <w:pPr>
        <w:shd w:val="clear" w:color="auto" w:fill="F2F6F9"/>
        <w:spacing w:before="120" w:after="0" w:line="276" w:lineRule="auto"/>
        <w:jc w:val="both"/>
      </w:pPr>
    </w:p>
    <w:p w14:paraId="5799A7B4" w14:textId="77777777" w:rsidR="000A4689" w:rsidRDefault="00A96410">
      <w:pPr>
        <w:spacing w:after="0" w:line="276" w:lineRule="auto"/>
        <w:jc w:val="both"/>
      </w:pPr>
      <w:r>
        <w:rPr>
          <w:rFonts w:ascii="Times New Roman" w:eastAsia="Times New Roman" w:hAnsi="Times New Roman" w:cs="Times New Roman"/>
          <w:sz w:val="26"/>
        </w:rPr>
        <w:t>Bước 1: Tiếp nhận, xử lý thông tin tố cáo: khi nhận được tố cáo thì người giải quyết tố cáo có trách nhiệm phân loại (nếu tố cáo cán bộ công an xã, thị trấn không thuộc biên chế của lực lượng Công an nhân dân thì thực hiện theo quy định tại Điều 12 Luật tố cáo) và xử lý như sau: a) Nếu tố cáo thuộc thẩm quyền giải quyết của Trưởng Công an phường, thị trấn, Trưởng đồn, trạm Công an (gọi chung là Trưởng Công an cấp phường) thì trong thời hạn 10 ngày, kể từ ngày nhận được đơn tố cáo, phải kiểm tra, xác minh họ</w:t>
      </w:r>
      <w:r>
        <w:rPr>
          <w:rFonts w:ascii="Times New Roman" w:eastAsia="Times New Roman" w:hAnsi="Times New Roman" w:cs="Times New Roman"/>
          <w:sz w:val="26"/>
        </w:rPr>
        <w:t>, tên, địa chỉ của người tố cáo và quyết định việc thụ lý hoặc không thụ lý giải quyết tố cáo, đồng thời thông báo cho người tố cáo biết lý do việc không thụ lý, nếu có yêu cầu; trường hợp phải kiểm tra, xác minh tại nhiều địa điểm thì thời hạn kiểm tra, xác minh có thể dài hơn nhưng không quá 15 ngày. b) Nếu tố cáo không thuộc thẩm quyền giải quyết của mình, nhưng thuộc trách nhiệm giải quyết của Công an nhân dân, thì trong thời hạn 05 ngày làm việc kể từ ngày nhận được, cơ quan, đơn vị tiếp nhận tố cáo ph</w:t>
      </w:r>
      <w:r>
        <w:rPr>
          <w:rFonts w:ascii="Times New Roman" w:eastAsia="Times New Roman" w:hAnsi="Times New Roman" w:cs="Times New Roman"/>
          <w:sz w:val="26"/>
        </w:rPr>
        <w:t xml:space="preserve">ải chuyển đến Thủ trưởng cơ quan Công an có thẩm quyền giải quyết theo quy định tại Điều 5 Nghị định số 91/2013/NĐ-CP ngày 12/8/2013 của Chính phủ quy định về tố cáo và giải quyết tố cáo trong Công an nhân dân để xem xét, giải quyết; đồng thời thông báo bằng văn bản cho người tố cáo (nếu họ không yêu cầu giữ bí mật) và cơ quan Thanh tra Công an cùng cấp với cơ quan có thẩm quyền giải quyết tố cáo biết. c) Nếu tố cáo không thuộc thẩm quyền giải quyết thì trong thời hạn 05 ngày làm việc, kể từ ngày nhận được </w:t>
      </w:r>
      <w:r>
        <w:rPr>
          <w:rFonts w:ascii="Times New Roman" w:eastAsia="Times New Roman" w:hAnsi="Times New Roman" w:cs="Times New Roman"/>
          <w:sz w:val="26"/>
        </w:rPr>
        <w:t>đơn tố cáo, người tiếp nhận phải chuyển đơn tố cáo cho cơ quan, tổ chức, cá nhân có thẩm quyền giải quyết và thông báo cho người tố cáo, nếu có yêu cầu. Trường hợp người tố cáo đến tố cáo trực tiếp thì người tiếp nhận tố cáo hướng dẫn người tố cáo đến tố cáo với cơ quan, tổ chức, cá nhân có thẩm quyền giải quyết.</w:t>
      </w:r>
    </w:p>
    <w:p w14:paraId="3CC38D24" w14:textId="77777777" w:rsidR="000A4689" w:rsidRDefault="00A96410">
      <w:pPr>
        <w:spacing w:after="0" w:line="276" w:lineRule="auto"/>
        <w:jc w:val="both"/>
      </w:pPr>
      <w:r>
        <w:rPr>
          <w:rFonts w:ascii="Times New Roman" w:eastAsia="Times New Roman" w:hAnsi="Times New Roman" w:cs="Times New Roman"/>
          <w:sz w:val="26"/>
        </w:rPr>
        <w:t xml:space="preserve">Bước 2: Thụ lý, xác minh nội dung tố cáo: Trưởng Công an cấp phường ban hành quyết định thụ lý giải quyết tố cáo (sau đây gọi tắt là quyết định thụ lý). Việc thay đổi, bổ sung nội dung quyết định thụ lý phải thực hiện bằng quyết định của người giải quyết tố cáo. Trong trường hợp người giải quyết tố cáo tiến hành xác minh thì trong quyết định thụ lý phải thành lập Đoàn xác minh tố cáo hoặc Tổ xác minh tố cáo (sau đây gọi chung là Tổ </w:t>
      </w:r>
      <w:r>
        <w:rPr>
          <w:rFonts w:ascii="Times New Roman" w:eastAsia="Times New Roman" w:hAnsi="Times New Roman" w:cs="Times New Roman"/>
          <w:sz w:val="26"/>
        </w:rPr>
        <w:lastRenderedPageBreak/>
        <w:t>xác minh) có từ hai người trở lên, trong đó giao cho một người làm Trưởng đoàn xác minh hoặc Tổ trưởng Tổ xác minh (sau đây gọi chung là Tổ trưởng Tổ xác minh). Trong quá trình xác minh, Tổ xác minh phải làm việc với người bị tố cáo, người tố cáo;  thu thập các tài liệu liên quan đến nội dung tố cáo; báo cáo kết quả xác minh… theo quy định tại Thông tư số 12/2015/TT-BCA, ngày 02/3/2015 của  Bộ Công an quy định quy trình giải quyết tố cáo trong Công an nhân dân.</w:t>
      </w:r>
    </w:p>
    <w:p w14:paraId="350A755F" w14:textId="77777777" w:rsidR="000A4689" w:rsidRDefault="00A96410">
      <w:pPr>
        <w:spacing w:after="0" w:line="276" w:lineRule="auto"/>
        <w:jc w:val="both"/>
      </w:pPr>
      <w:r>
        <w:rPr>
          <w:rFonts w:ascii="Times New Roman" w:eastAsia="Times New Roman" w:hAnsi="Times New Roman" w:cs="Times New Roman"/>
          <w:sz w:val="26"/>
        </w:rPr>
        <w:t>Bước 3: Báo cáo kết quả xác minh và kết luận nội dung tố cáo a) Dự thảo Báo cáo kết quả xác minh, tổ chức thông báo dự thảo Báo cáo kết quả xác minh; b) Hoàn chỉnh Báo cáo kết quả xác minh; Các bước tiến hành trên được thực hiện theo quy định tại Thông tư số 12/2015/TT-BCA, ngày 02/3/2015 của  Bộ Công an quy định quy trình giải quyết tố cáo trong Công an nhân dân.   c) Kết luận nội dung tố cáo: Căn cứ Báo cáo kết quả xác minh nội dung tố cáo, các thông tin, tài liệu, chứng cứ có liên quan, đối chiếu với các</w:t>
      </w:r>
      <w:r>
        <w:rPr>
          <w:rFonts w:ascii="Times New Roman" w:eastAsia="Times New Roman" w:hAnsi="Times New Roman" w:cs="Times New Roman"/>
          <w:sz w:val="26"/>
        </w:rPr>
        <w:t xml:space="preserve"> quy định của pháp luật, người có thẩm quyền giải quyết tố cáo ban hành Kết luận nội dung tố cáo.</w:t>
      </w:r>
    </w:p>
    <w:p w14:paraId="6D458870" w14:textId="77777777" w:rsidR="000A4689" w:rsidRDefault="00A96410">
      <w:pPr>
        <w:spacing w:after="0" w:line="276" w:lineRule="auto"/>
        <w:jc w:val="both"/>
      </w:pPr>
      <w:r>
        <w:rPr>
          <w:rFonts w:ascii="Times New Roman" w:eastAsia="Times New Roman" w:hAnsi="Times New Roman" w:cs="Times New Roman"/>
          <w:sz w:val="26"/>
        </w:rPr>
        <w:t>Bước 4: xử lý tố cáo của người giải quyết tố cáo: ngay sau khi có Kết luận về nội dung tố cáo, Trưởng Công an cấp phường căn cứ kết quả xác minh, kết luận nội dung tố cáo để xử lý theo quy định Thông tư số 12/2015/TT-BCA, ngày 02/3/2015 của  Bộ Công an quy định quy trình giải quyết tố cáo trong Công an nhân dân.</w:t>
      </w:r>
    </w:p>
    <w:p w14:paraId="1F90231B" w14:textId="77777777" w:rsidR="000A4689" w:rsidRDefault="00A96410">
      <w:pPr>
        <w:spacing w:after="0" w:line="276" w:lineRule="auto"/>
        <w:jc w:val="both"/>
      </w:pPr>
      <w:r>
        <w:rPr>
          <w:rFonts w:ascii="Times New Roman" w:eastAsia="Times New Roman" w:hAnsi="Times New Roman" w:cs="Times New Roman"/>
          <w:sz w:val="26"/>
        </w:rPr>
        <w:t xml:space="preserve">Bước 5: công khai kết luận nội dung tố cáo Trong thời hạn 10 ngày, kể từ ngày ký Kết luận nội dung tố cáo, quyết định xử lý hành vi vi phạm pháp luật bị tố cáo, người giải quyết tố cáo có trách nhiệm công khai Kết luận nội dung tố cáo, Quyết định xử lý hành vi vi phạm bị tố cáo theo quy định tại Điều 12 Nghị định số 91/2013/NĐ-CP ngày 12/8/2013 của Chính phủ quy định về tố cáo và giải quyết tố cáo trong Công an nhân dân. Trong trường hợp người tố cáo có yêu cầu thì người giải quyết tố cáo thông báo kết quả </w:t>
      </w:r>
      <w:r>
        <w:rPr>
          <w:rFonts w:ascii="Times New Roman" w:eastAsia="Times New Roman" w:hAnsi="Times New Roman" w:cs="Times New Roman"/>
          <w:sz w:val="26"/>
        </w:rPr>
        <w:t>giải quyết tố cáo cho người tố cáo, trừ những thông tin thuộc bí mật Nhà nước. Việc thông báo kết quả giải quyết tố cáo được thực hiện bằng một trong hai hình thức sau: (1) Gửi kết luận nội dung tố cáo, quyết định, văn bản xử lý tố cáo cho người tố cáo nếu kết luận, quyết định, văn bản đó không có nội dung, thông tin thuộc bí mật nhà nước, bí mật của ngành Công an; (2) Gửi văn bản thông báo tóm tắt kết quả giải quyết tố cáo theo nội dung tố cáo cho người tố cáo biết, không đưa những nội dung, thông tin, tài</w:t>
      </w:r>
      <w:r>
        <w:rPr>
          <w:rFonts w:ascii="Times New Roman" w:eastAsia="Times New Roman" w:hAnsi="Times New Roman" w:cs="Times New Roman"/>
          <w:sz w:val="26"/>
        </w:rPr>
        <w:t xml:space="preserve"> liệu thuộc bí mật nhà nước, bí mật của ngành Công an vào văn bản thông báo.</w:t>
      </w:r>
    </w:p>
    <w:p w14:paraId="779F845E" w14:textId="77777777" w:rsidR="000A4689" w:rsidRDefault="00A96410">
      <w:pPr>
        <w:spacing w:after="0" w:line="276" w:lineRule="auto"/>
        <w:jc w:val="both"/>
      </w:pPr>
      <w:r>
        <w:rPr>
          <w:rFonts w:ascii="Times New Roman" w:eastAsia="Times New Roman" w:hAnsi="Times New Roman" w:cs="Times New Roman"/>
          <w:sz w:val="26"/>
        </w:rPr>
        <w:t>Bước 6: Kết thúc việc giải quyết tố cáo. Tổ trưởng Tổ xác minh làm thủ tục kết thúc hồ sơ, trình người giải quyết tố cáo ký quyết định kết thúc hồ sơ để nộp lưu theo quy định.</w:t>
      </w:r>
    </w:p>
    <w:p w14:paraId="3DA607E1" w14:textId="77777777" w:rsidR="000A4689" w:rsidRDefault="00A96410">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56"/>
        <w:gridCol w:w="898"/>
        <w:gridCol w:w="1034"/>
        <w:gridCol w:w="6623"/>
      </w:tblGrid>
      <w:tr w:rsidR="000A4689" w14:paraId="0BA61650" w14:textId="77777777">
        <w:tblPrEx>
          <w:tblCellMar>
            <w:top w:w="0" w:type="dxa"/>
            <w:bottom w:w="0" w:type="dxa"/>
          </w:tblCellMar>
        </w:tblPrEx>
        <w:tc>
          <w:tcPr>
            <w:tcW w:w="1500" w:type="dxa"/>
          </w:tcPr>
          <w:p w14:paraId="258914C9" w14:textId="77777777" w:rsidR="000A4689" w:rsidRDefault="000A4689"/>
          <w:p w14:paraId="16EF38E4" w14:textId="77777777" w:rsidR="000A4689" w:rsidRDefault="00A96410">
            <w:pPr>
              <w:spacing w:after="0" w:line="276" w:lineRule="auto"/>
              <w:jc w:val="center"/>
            </w:pPr>
            <w:r>
              <w:rPr>
                <w:rFonts w:ascii="Times New Roman" w:eastAsia="Times New Roman" w:hAnsi="Times New Roman" w:cs="Times New Roman"/>
                <w:b/>
                <w:sz w:val="26"/>
              </w:rPr>
              <w:t>Hình thức nộp</w:t>
            </w:r>
          </w:p>
        </w:tc>
        <w:tc>
          <w:tcPr>
            <w:tcW w:w="2000" w:type="dxa"/>
          </w:tcPr>
          <w:p w14:paraId="72663C72" w14:textId="77777777" w:rsidR="000A4689" w:rsidRDefault="000A4689"/>
          <w:p w14:paraId="5729D567" w14:textId="77777777" w:rsidR="000A4689" w:rsidRDefault="00A96410">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7AECB126" w14:textId="77777777" w:rsidR="000A4689" w:rsidRDefault="000A4689"/>
          <w:p w14:paraId="6554EBC0" w14:textId="77777777" w:rsidR="000A4689" w:rsidRDefault="00A96410">
            <w:pPr>
              <w:spacing w:after="0" w:line="276" w:lineRule="auto"/>
              <w:jc w:val="center"/>
            </w:pPr>
            <w:r>
              <w:rPr>
                <w:rFonts w:ascii="Times New Roman" w:eastAsia="Times New Roman" w:hAnsi="Times New Roman" w:cs="Times New Roman"/>
                <w:b/>
                <w:sz w:val="26"/>
              </w:rPr>
              <w:t>Phí, lệ phí</w:t>
            </w:r>
          </w:p>
        </w:tc>
        <w:tc>
          <w:tcPr>
            <w:tcW w:w="3000" w:type="dxa"/>
          </w:tcPr>
          <w:p w14:paraId="05E502CA" w14:textId="77777777" w:rsidR="000A4689" w:rsidRDefault="000A4689"/>
          <w:p w14:paraId="3DA8B149" w14:textId="77777777" w:rsidR="000A4689" w:rsidRDefault="00A96410">
            <w:pPr>
              <w:spacing w:after="0" w:line="276" w:lineRule="auto"/>
              <w:jc w:val="center"/>
            </w:pPr>
            <w:r>
              <w:rPr>
                <w:rFonts w:ascii="Times New Roman" w:eastAsia="Times New Roman" w:hAnsi="Times New Roman" w:cs="Times New Roman"/>
                <w:b/>
                <w:sz w:val="26"/>
              </w:rPr>
              <w:t>Mô tả</w:t>
            </w:r>
          </w:p>
        </w:tc>
      </w:tr>
      <w:tr w:rsidR="000A4689" w14:paraId="031CCDF9" w14:textId="77777777">
        <w:tblPrEx>
          <w:tblCellMar>
            <w:top w:w="0" w:type="dxa"/>
            <w:bottom w:w="0" w:type="dxa"/>
          </w:tblCellMar>
        </w:tblPrEx>
        <w:tc>
          <w:tcPr>
            <w:tcW w:w="0" w:type="auto"/>
          </w:tcPr>
          <w:p w14:paraId="7DB2B7E7" w14:textId="77777777" w:rsidR="000A4689" w:rsidRDefault="000A4689"/>
          <w:p w14:paraId="4C4605A3" w14:textId="77777777" w:rsidR="000A4689" w:rsidRDefault="00A96410">
            <w:pPr>
              <w:spacing w:after="0" w:line="276" w:lineRule="auto"/>
            </w:pPr>
            <w:r>
              <w:rPr>
                <w:rFonts w:ascii="Times New Roman" w:eastAsia="Times New Roman" w:hAnsi="Times New Roman" w:cs="Times New Roman"/>
                <w:sz w:val="26"/>
              </w:rPr>
              <w:t>Trực tiếp</w:t>
            </w:r>
          </w:p>
        </w:tc>
        <w:tc>
          <w:tcPr>
            <w:tcW w:w="0" w:type="auto"/>
          </w:tcPr>
          <w:p w14:paraId="35532DA2" w14:textId="77777777" w:rsidR="000A4689" w:rsidRDefault="000A4689"/>
          <w:p w14:paraId="530A7D83" w14:textId="77777777" w:rsidR="000A4689" w:rsidRDefault="00A96410">
            <w:pPr>
              <w:spacing w:after="0" w:line="276" w:lineRule="auto"/>
            </w:pPr>
            <w:r>
              <w:rPr>
                <w:rFonts w:ascii="Times New Roman" w:eastAsia="Times New Roman" w:hAnsi="Times New Roman" w:cs="Times New Roman"/>
                <w:sz w:val="26"/>
              </w:rPr>
              <w:t>60 Ngày làm việc</w:t>
            </w:r>
          </w:p>
        </w:tc>
        <w:tc>
          <w:tcPr>
            <w:tcW w:w="0" w:type="auto"/>
          </w:tcPr>
          <w:p w14:paraId="547DE660" w14:textId="77777777" w:rsidR="000A4689" w:rsidRDefault="000A4689"/>
          <w:p w14:paraId="7CFBDE44" w14:textId="77777777" w:rsidR="000A4689" w:rsidRDefault="000A4689">
            <w:pPr>
              <w:spacing w:after="0" w:line="276" w:lineRule="auto"/>
            </w:pPr>
          </w:p>
        </w:tc>
        <w:tc>
          <w:tcPr>
            <w:tcW w:w="0" w:type="auto"/>
          </w:tcPr>
          <w:p w14:paraId="658ADE65" w14:textId="77777777" w:rsidR="000A4689" w:rsidRDefault="000A4689"/>
          <w:p w14:paraId="1B82C719" w14:textId="77777777" w:rsidR="000A4689" w:rsidRDefault="00A96410">
            <w:pPr>
              <w:spacing w:after="0" w:line="276" w:lineRule="auto"/>
            </w:pPr>
            <w:r>
              <w:rPr>
                <w:rFonts w:ascii="Times New Roman" w:eastAsia="Times New Roman" w:hAnsi="Times New Roman" w:cs="Times New Roman"/>
                <w:sz w:val="26"/>
              </w:rPr>
              <w:t xml:space="preserve">Theo quy định tại Điều 21 Luật tố cáo: thời hạn giải quyết tố cáo là 60 ngày, kể từ ngày thụ lý giải quyết tố cáo; đối với vụ việc phức tạp thì thời hạn giải quyết là 90 ngày, kể từ ngày thụ lý giải quyết tố cáo. Trường hợp cần thiết, người có thẩm quyền giải quyết tố cáo có thể gia hạn giải quyết một lần nhưng không quá 30 ngày; đối với vụ việc phức tạp thì không quá 60 ngày. </w:t>
            </w:r>
          </w:p>
        </w:tc>
      </w:tr>
      <w:tr w:rsidR="000A4689" w14:paraId="1D300984" w14:textId="77777777">
        <w:tblPrEx>
          <w:tblCellMar>
            <w:top w:w="0" w:type="dxa"/>
            <w:bottom w:w="0" w:type="dxa"/>
          </w:tblCellMar>
        </w:tblPrEx>
        <w:tc>
          <w:tcPr>
            <w:tcW w:w="0" w:type="auto"/>
          </w:tcPr>
          <w:p w14:paraId="03166C4E" w14:textId="77777777" w:rsidR="000A4689" w:rsidRDefault="000A4689"/>
          <w:p w14:paraId="0E458B36" w14:textId="77777777" w:rsidR="000A4689" w:rsidRDefault="00A96410">
            <w:pPr>
              <w:spacing w:after="0" w:line="276" w:lineRule="auto"/>
            </w:pPr>
            <w:r>
              <w:rPr>
                <w:rFonts w:ascii="Times New Roman" w:eastAsia="Times New Roman" w:hAnsi="Times New Roman" w:cs="Times New Roman"/>
                <w:sz w:val="26"/>
              </w:rPr>
              <w:t>Dịch vụ bưu chính</w:t>
            </w:r>
          </w:p>
        </w:tc>
        <w:tc>
          <w:tcPr>
            <w:tcW w:w="0" w:type="auto"/>
          </w:tcPr>
          <w:p w14:paraId="1CFA5ACD" w14:textId="77777777" w:rsidR="000A4689" w:rsidRDefault="000A4689"/>
          <w:p w14:paraId="4B7A2190" w14:textId="77777777" w:rsidR="000A4689" w:rsidRDefault="00A96410">
            <w:pPr>
              <w:spacing w:after="0" w:line="276" w:lineRule="auto"/>
            </w:pPr>
            <w:r>
              <w:rPr>
                <w:rFonts w:ascii="Times New Roman" w:eastAsia="Times New Roman" w:hAnsi="Times New Roman" w:cs="Times New Roman"/>
                <w:sz w:val="26"/>
              </w:rPr>
              <w:t>60 Ngày làm việc</w:t>
            </w:r>
          </w:p>
        </w:tc>
        <w:tc>
          <w:tcPr>
            <w:tcW w:w="0" w:type="auto"/>
          </w:tcPr>
          <w:p w14:paraId="276676B1" w14:textId="77777777" w:rsidR="000A4689" w:rsidRDefault="000A4689"/>
          <w:p w14:paraId="20E434ED" w14:textId="77777777" w:rsidR="000A4689" w:rsidRDefault="000A4689">
            <w:pPr>
              <w:spacing w:after="0" w:line="276" w:lineRule="auto"/>
            </w:pPr>
          </w:p>
        </w:tc>
        <w:tc>
          <w:tcPr>
            <w:tcW w:w="0" w:type="auto"/>
          </w:tcPr>
          <w:p w14:paraId="6DCF2CA8" w14:textId="77777777" w:rsidR="000A4689" w:rsidRDefault="000A4689"/>
          <w:p w14:paraId="3FF10A97" w14:textId="77777777" w:rsidR="000A4689" w:rsidRDefault="00A96410">
            <w:pPr>
              <w:spacing w:after="0" w:line="276" w:lineRule="auto"/>
            </w:pPr>
            <w:r>
              <w:rPr>
                <w:rFonts w:ascii="Times New Roman" w:eastAsia="Times New Roman" w:hAnsi="Times New Roman" w:cs="Times New Roman"/>
                <w:sz w:val="26"/>
              </w:rPr>
              <w:t>Gửi qua bưu điện</w:t>
            </w:r>
          </w:p>
        </w:tc>
      </w:tr>
    </w:tbl>
    <w:p w14:paraId="56E9CB71" w14:textId="77777777" w:rsidR="000A4689" w:rsidRDefault="00A96410">
      <w:pPr>
        <w:spacing w:before="240" w:after="0" w:line="276" w:lineRule="auto"/>
        <w:jc w:val="both"/>
      </w:pPr>
      <w:r>
        <w:rPr>
          <w:rFonts w:ascii="Times New Roman" w:eastAsia="Times New Roman" w:hAnsi="Times New Roman" w:cs="Times New Roman"/>
          <w:b/>
          <w:sz w:val="26"/>
        </w:rPr>
        <w:t xml:space="preserve">Thành phần hồ sơ: </w:t>
      </w:r>
    </w:p>
    <w:p w14:paraId="622E9A9F" w14:textId="77777777" w:rsidR="000A4689" w:rsidRDefault="00A96410">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592"/>
        <w:gridCol w:w="866"/>
        <w:gridCol w:w="967"/>
      </w:tblGrid>
      <w:tr w:rsidR="000A4689" w14:paraId="06FF8DE3" w14:textId="77777777">
        <w:tblPrEx>
          <w:tblCellMar>
            <w:top w:w="0" w:type="dxa"/>
            <w:bottom w:w="0" w:type="dxa"/>
          </w:tblCellMar>
        </w:tblPrEx>
        <w:tc>
          <w:tcPr>
            <w:tcW w:w="6000" w:type="dxa"/>
          </w:tcPr>
          <w:p w14:paraId="30EEA72B" w14:textId="77777777" w:rsidR="000A4689" w:rsidRDefault="000A4689"/>
          <w:p w14:paraId="4E8FFB8E" w14:textId="77777777" w:rsidR="000A4689" w:rsidRDefault="00A96410">
            <w:pPr>
              <w:spacing w:after="0" w:line="276" w:lineRule="auto"/>
              <w:jc w:val="center"/>
            </w:pPr>
            <w:r>
              <w:rPr>
                <w:rFonts w:ascii="Times New Roman" w:eastAsia="Times New Roman" w:hAnsi="Times New Roman" w:cs="Times New Roman"/>
                <w:b/>
                <w:sz w:val="26"/>
              </w:rPr>
              <w:t>Tên giấy tờ</w:t>
            </w:r>
          </w:p>
        </w:tc>
        <w:tc>
          <w:tcPr>
            <w:tcW w:w="2000" w:type="dxa"/>
          </w:tcPr>
          <w:p w14:paraId="04B255C0" w14:textId="77777777" w:rsidR="000A4689" w:rsidRDefault="000A4689"/>
          <w:p w14:paraId="48904E16" w14:textId="77777777" w:rsidR="000A4689" w:rsidRDefault="00A96410">
            <w:pPr>
              <w:spacing w:after="0" w:line="276" w:lineRule="auto"/>
              <w:jc w:val="center"/>
            </w:pPr>
            <w:r>
              <w:rPr>
                <w:rFonts w:ascii="Times New Roman" w:eastAsia="Times New Roman" w:hAnsi="Times New Roman" w:cs="Times New Roman"/>
                <w:b/>
                <w:sz w:val="26"/>
              </w:rPr>
              <w:t>Mẫu đơn, tờ khai</w:t>
            </w:r>
          </w:p>
        </w:tc>
        <w:tc>
          <w:tcPr>
            <w:tcW w:w="2000" w:type="dxa"/>
          </w:tcPr>
          <w:p w14:paraId="631089B1" w14:textId="77777777" w:rsidR="000A4689" w:rsidRDefault="000A4689"/>
          <w:p w14:paraId="0C7F3421" w14:textId="77777777" w:rsidR="000A4689" w:rsidRDefault="00A96410">
            <w:pPr>
              <w:spacing w:after="0" w:line="276" w:lineRule="auto"/>
              <w:jc w:val="center"/>
            </w:pPr>
            <w:r>
              <w:rPr>
                <w:rFonts w:ascii="Times New Roman" w:eastAsia="Times New Roman" w:hAnsi="Times New Roman" w:cs="Times New Roman"/>
                <w:b/>
                <w:sz w:val="26"/>
              </w:rPr>
              <w:t>Số lượng</w:t>
            </w:r>
          </w:p>
        </w:tc>
      </w:tr>
      <w:tr w:rsidR="000A4689" w14:paraId="17136DFC" w14:textId="77777777">
        <w:tblPrEx>
          <w:tblCellMar>
            <w:top w:w="0" w:type="dxa"/>
            <w:bottom w:w="0" w:type="dxa"/>
          </w:tblCellMar>
        </w:tblPrEx>
        <w:tc>
          <w:tcPr>
            <w:tcW w:w="0" w:type="auto"/>
          </w:tcPr>
          <w:p w14:paraId="14F30446" w14:textId="77777777" w:rsidR="000A4689" w:rsidRDefault="000A4689"/>
          <w:p w14:paraId="49F7BDDB" w14:textId="77777777" w:rsidR="000A4689" w:rsidRDefault="00A96410">
            <w:pPr>
              <w:spacing w:after="0" w:line="276" w:lineRule="auto"/>
            </w:pPr>
            <w:r>
              <w:rPr>
                <w:rFonts w:ascii="Times New Roman" w:eastAsia="Times New Roman" w:hAnsi="Times New Roman" w:cs="Times New Roman"/>
                <w:sz w:val="26"/>
              </w:rPr>
              <w:t>Nhóm 1 gồm các văn bản, tài liệu sau: Đơn tố cáo hoặc Biên bản ghi nội dung tố cáo trực tiếp; Quyết định thụ lý, Quyết định thành lập Tổ xác minh; Kế hoạch xác minh tố cáo; Báo cáo kết quả thẩm tra, xác minh nội dung tố cáo;  Kết luận nội dung tố cáo; các văn bản thông báo, xử lý, kiến nghị xử lý tố cáo</w:t>
            </w:r>
          </w:p>
        </w:tc>
        <w:tc>
          <w:tcPr>
            <w:tcW w:w="0" w:type="auto"/>
          </w:tcPr>
          <w:p w14:paraId="403B5EE3" w14:textId="77777777" w:rsidR="000A4689" w:rsidRDefault="000A4689"/>
        </w:tc>
        <w:tc>
          <w:tcPr>
            <w:tcW w:w="0" w:type="auto"/>
          </w:tcPr>
          <w:p w14:paraId="40B40C9F" w14:textId="77777777" w:rsidR="000A4689" w:rsidRDefault="000A4689"/>
          <w:p w14:paraId="565507A7" w14:textId="77777777" w:rsidR="000A4689" w:rsidRDefault="00A9641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0A4689" w14:paraId="0448ED0B" w14:textId="77777777">
        <w:tblPrEx>
          <w:tblCellMar>
            <w:top w:w="0" w:type="dxa"/>
            <w:bottom w:w="0" w:type="dxa"/>
          </w:tblCellMar>
        </w:tblPrEx>
        <w:tc>
          <w:tcPr>
            <w:tcW w:w="0" w:type="auto"/>
          </w:tcPr>
          <w:p w14:paraId="5F6F07A1" w14:textId="77777777" w:rsidR="000A4689" w:rsidRDefault="000A4689"/>
          <w:p w14:paraId="41849656" w14:textId="77777777" w:rsidR="000A4689" w:rsidRDefault="00A96410">
            <w:pPr>
              <w:spacing w:after="0" w:line="276" w:lineRule="auto"/>
            </w:pPr>
            <w:r>
              <w:rPr>
                <w:rFonts w:ascii="Times New Roman" w:eastAsia="Times New Roman" w:hAnsi="Times New Roman" w:cs="Times New Roman"/>
                <w:sz w:val="26"/>
              </w:rPr>
              <w:t>Nhóm 2 gồm các văn bản, tài liệu sau: Các biên bản làm việc; văn bản, tài liệu, chứng cứ thu thập được; văn bản giải trình của người bị tố cáo; các tài liệu khác có liên quan đến nội dung tố cáo</w:t>
            </w:r>
          </w:p>
        </w:tc>
        <w:tc>
          <w:tcPr>
            <w:tcW w:w="0" w:type="auto"/>
          </w:tcPr>
          <w:p w14:paraId="16883BD5" w14:textId="77777777" w:rsidR="000A4689" w:rsidRDefault="000A4689"/>
        </w:tc>
        <w:tc>
          <w:tcPr>
            <w:tcW w:w="0" w:type="auto"/>
          </w:tcPr>
          <w:p w14:paraId="036C2503" w14:textId="77777777" w:rsidR="000A4689" w:rsidRDefault="000A4689"/>
          <w:p w14:paraId="66D49444" w14:textId="77777777" w:rsidR="000A4689" w:rsidRDefault="00A9641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7CBA6787" w14:textId="77777777" w:rsidR="000A4689" w:rsidRDefault="00A96410">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Cán bộ, công chức, viên chức</w:t>
      </w:r>
    </w:p>
    <w:p w14:paraId="1622B083" w14:textId="77777777" w:rsidR="000A4689" w:rsidRDefault="00A96410">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Xã</w:t>
      </w:r>
    </w:p>
    <w:p w14:paraId="4BDA5ED7" w14:textId="77777777" w:rsidR="000A4689" w:rsidRDefault="00A96410">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Công an Xã</w:t>
      </w:r>
    </w:p>
    <w:p w14:paraId="1375425D" w14:textId="77777777" w:rsidR="000A4689" w:rsidRDefault="00A96410">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Công an cấp xã</w:t>
      </w:r>
    </w:p>
    <w:p w14:paraId="147F9E9D" w14:textId="77777777" w:rsidR="000A4689" w:rsidRDefault="00A96410">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7EF4A2AE" w14:textId="77777777" w:rsidR="000A4689" w:rsidRDefault="00A96410">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0A11EF84" w14:textId="77777777" w:rsidR="000A4689" w:rsidRDefault="00A96410">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Kết luận nội dung tố cáo và quyết định xử lý hành vi vi phạm bị tố cáo.</w:t>
      </w:r>
    </w:p>
    <w:p w14:paraId="6D1E49A2" w14:textId="77777777" w:rsidR="000A4689" w:rsidRDefault="00A96410">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10"/>
        <w:gridCol w:w="5408"/>
        <w:gridCol w:w="891"/>
        <w:gridCol w:w="1416"/>
      </w:tblGrid>
      <w:tr w:rsidR="000A4689" w14:paraId="5A4D11C4" w14:textId="77777777">
        <w:tblPrEx>
          <w:tblCellMar>
            <w:top w:w="0" w:type="dxa"/>
            <w:bottom w:w="0" w:type="dxa"/>
          </w:tblCellMar>
        </w:tblPrEx>
        <w:tc>
          <w:tcPr>
            <w:tcW w:w="2000" w:type="dxa"/>
          </w:tcPr>
          <w:p w14:paraId="3DFBABE9" w14:textId="77777777" w:rsidR="000A4689" w:rsidRDefault="000A4689"/>
          <w:p w14:paraId="7AFEDE63" w14:textId="77777777" w:rsidR="000A4689" w:rsidRDefault="00A96410">
            <w:pPr>
              <w:spacing w:after="0" w:line="276" w:lineRule="auto"/>
              <w:jc w:val="center"/>
            </w:pPr>
            <w:r>
              <w:rPr>
                <w:rFonts w:ascii="Times New Roman" w:eastAsia="Times New Roman" w:hAnsi="Times New Roman" w:cs="Times New Roman"/>
                <w:b/>
                <w:sz w:val="26"/>
              </w:rPr>
              <w:t>Số ký hiệu</w:t>
            </w:r>
          </w:p>
        </w:tc>
        <w:tc>
          <w:tcPr>
            <w:tcW w:w="3500" w:type="dxa"/>
          </w:tcPr>
          <w:p w14:paraId="1EA66684" w14:textId="77777777" w:rsidR="000A4689" w:rsidRDefault="000A4689"/>
          <w:p w14:paraId="70B794D1" w14:textId="77777777" w:rsidR="000A4689" w:rsidRDefault="00A96410">
            <w:pPr>
              <w:spacing w:after="0" w:line="276" w:lineRule="auto"/>
              <w:jc w:val="center"/>
            </w:pPr>
            <w:r>
              <w:rPr>
                <w:rFonts w:ascii="Times New Roman" w:eastAsia="Times New Roman" w:hAnsi="Times New Roman" w:cs="Times New Roman"/>
                <w:b/>
                <w:sz w:val="26"/>
              </w:rPr>
              <w:t>Trích yếu</w:t>
            </w:r>
          </w:p>
        </w:tc>
        <w:tc>
          <w:tcPr>
            <w:tcW w:w="1500" w:type="dxa"/>
          </w:tcPr>
          <w:p w14:paraId="4DD4FEFA" w14:textId="77777777" w:rsidR="000A4689" w:rsidRDefault="000A4689"/>
          <w:p w14:paraId="7F4689C5" w14:textId="77777777" w:rsidR="000A4689" w:rsidRDefault="00A96410">
            <w:pPr>
              <w:spacing w:after="0" w:line="276" w:lineRule="auto"/>
              <w:jc w:val="center"/>
            </w:pPr>
            <w:r>
              <w:rPr>
                <w:rFonts w:ascii="Times New Roman" w:eastAsia="Times New Roman" w:hAnsi="Times New Roman" w:cs="Times New Roman"/>
                <w:b/>
                <w:sz w:val="26"/>
              </w:rPr>
              <w:t>Ngày ban hành</w:t>
            </w:r>
          </w:p>
        </w:tc>
        <w:tc>
          <w:tcPr>
            <w:tcW w:w="3000" w:type="dxa"/>
          </w:tcPr>
          <w:p w14:paraId="5020394F" w14:textId="77777777" w:rsidR="000A4689" w:rsidRDefault="000A4689"/>
          <w:p w14:paraId="7F437784" w14:textId="77777777" w:rsidR="000A4689" w:rsidRDefault="00A96410">
            <w:pPr>
              <w:spacing w:after="0" w:line="276" w:lineRule="auto"/>
              <w:jc w:val="center"/>
            </w:pPr>
            <w:r>
              <w:rPr>
                <w:rFonts w:ascii="Times New Roman" w:eastAsia="Times New Roman" w:hAnsi="Times New Roman" w:cs="Times New Roman"/>
                <w:b/>
                <w:sz w:val="26"/>
              </w:rPr>
              <w:t>Cơ quan ban hành</w:t>
            </w:r>
          </w:p>
        </w:tc>
      </w:tr>
      <w:tr w:rsidR="000A4689" w14:paraId="69772B81" w14:textId="77777777">
        <w:tblPrEx>
          <w:tblCellMar>
            <w:top w:w="0" w:type="dxa"/>
            <w:bottom w:w="0" w:type="dxa"/>
          </w:tblCellMar>
        </w:tblPrEx>
        <w:tc>
          <w:tcPr>
            <w:tcW w:w="0" w:type="auto"/>
          </w:tcPr>
          <w:p w14:paraId="59AF6E22" w14:textId="77777777" w:rsidR="000A4689" w:rsidRDefault="000A4689"/>
          <w:p w14:paraId="3A20F7B4" w14:textId="77777777" w:rsidR="000A4689" w:rsidRDefault="00A96410">
            <w:pPr>
              <w:spacing w:after="0" w:line="276" w:lineRule="auto"/>
            </w:pPr>
            <w:r>
              <w:rPr>
                <w:rFonts w:ascii="Times New Roman" w:eastAsia="Times New Roman" w:hAnsi="Times New Roman" w:cs="Times New Roman"/>
                <w:sz w:val="26"/>
              </w:rPr>
              <w:t>03/2011/QH13</w:t>
            </w:r>
          </w:p>
        </w:tc>
        <w:tc>
          <w:tcPr>
            <w:tcW w:w="0" w:type="auto"/>
          </w:tcPr>
          <w:p w14:paraId="1DCB76B4" w14:textId="77777777" w:rsidR="000A4689" w:rsidRDefault="000A4689"/>
          <w:p w14:paraId="2195A7B7" w14:textId="77777777" w:rsidR="000A4689" w:rsidRDefault="00A96410">
            <w:pPr>
              <w:spacing w:after="0" w:line="276" w:lineRule="auto"/>
            </w:pPr>
            <w:r>
              <w:rPr>
                <w:rFonts w:ascii="Times New Roman" w:eastAsia="Times New Roman" w:hAnsi="Times New Roman" w:cs="Times New Roman"/>
                <w:sz w:val="26"/>
              </w:rPr>
              <w:t>Luật 03/2011/QH13</w:t>
            </w:r>
          </w:p>
        </w:tc>
        <w:tc>
          <w:tcPr>
            <w:tcW w:w="0" w:type="auto"/>
          </w:tcPr>
          <w:p w14:paraId="054FE689" w14:textId="77777777" w:rsidR="000A4689" w:rsidRDefault="000A4689"/>
          <w:p w14:paraId="654BBB15" w14:textId="77777777" w:rsidR="000A4689" w:rsidRDefault="00A96410">
            <w:pPr>
              <w:spacing w:after="0" w:line="276" w:lineRule="auto"/>
            </w:pPr>
            <w:r>
              <w:rPr>
                <w:rFonts w:ascii="Times New Roman" w:eastAsia="Times New Roman" w:hAnsi="Times New Roman" w:cs="Times New Roman"/>
                <w:sz w:val="26"/>
              </w:rPr>
              <w:t>11-11-2011</w:t>
            </w:r>
          </w:p>
        </w:tc>
        <w:tc>
          <w:tcPr>
            <w:tcW w:w="0" w:type="auto"/>
          </w:tcPr>
          <w:p w14:paraId="25550001" w14:textId="77777777" w:rsidR="000A4689" w:rsidRDefault="000A4689"/>
          <w:p w14:paraId="48EDE501" w14:textId="77777777" w:rsidR="000A4689" w:rsidRDefault="00A96410">
            <w:pPr>
              <w:spacing w:after="0" w:line="276" w:lineRule="auto"/>
            </w:pPr>
            <w:r>
              <w:rPr>
                <w:rFonts w:ascii="Times New Roman" w:eastAsia="Times New Roman" w:hAnsi="Times New Roman" w:cs="Times New Roman"/>
                <w:sz w:val="26"/>
              </w:rPr>
              <w:t>Quốc Hội</w:t>
            </w:r>
          </w:p>
        </w:tc>
      </w:tr>
      <w:tr w:rsidR="000A4689" w14:paraId="65838702" w14:textId="77777777">
        <w:tblPrEx>
          <w:tblCellMar>
            <w:top w:w="0" w:type="dxa"/>
            <w:bottom w:w="0" w:type="dxa"/>
          </w:tblCellMar>
        </w:tblPrEx>
        <w:tc>
          <w:tcPr>
            <w:tcW w:w="0" w:type="auto"/>
          </w:tcPr>
          <w:p w14:paraId="1BCCF365" w14:textId="77777777" w:rsidR="000A4689" w:rsidRDefault="000A4689"/>
          <w:p w14:paraId="20A22304" w14:textId="77777777" w:rsidR="000A4689" w:rsidRDefault="00A96410">
            <w:pPr>
              <w:spacing w:after="0" w:line="276" w:lineRule="auto"/>
            </w:pPr>
            <w:r>
              <w:rPr>
                <w:rFonts w:ascii="Times New Roman" w:eastAsia="Times New Roman" w:hAnsi="Times New Roman" w:cs="Times New Roman"/>
                <w:sz w:val="26"/>
              </w:rPr>
              <w:t>76/2012/NĐ-CP</w:t>
            </w:r>
          </w:p>
        </w:tc>
        <w:tc>
          <w:tcPr>
            <w:tcW w:w="0" w:type="auto"/>
          </w:tcPr>
          <w:p w14:paraId="07260236" w14:textId="77777777" w:rsidR="000A4689" w:rsidRDefault="000A4689"/>
          <w:p w14:paraId="582F761B" w14:textId="77777777" w:rsidR="000A4689" w:rsidRDefault="00A96410">
            <w:pPr>
              <w:spacing w:after="0" w:line="276" w:lineRule="auto"/>
            </w:pPr>
            <w:r>
              <w:rPr>
                <w:rFonts w:ascii="Times New Roman" w:eastAsia="Times New Roman" w:hAnsi="Times New Roman" w:cs="Times New Roman"/>
                <w:sz w:val="26"/>
              </w:rPr>
              <w:t>Nghị định 76/2012/NĐ-CP - Quy định chi tiết thi hành một số điều của Luật Tố cáo</w:t>
            </w:r>
          </w:p>
        </w:tc>
        <w:tc>
          <w:tcPr>
            <w:tcW w:w="0" w:type="auto"/>
          </w:tcPr>
          <w:p w14:paraId="2FD2D542" w14:textId="77777777" w:rsidR="000A4689" w:rsidRDefault="000A4689"/>
          <w:p w14:paraId="464C0A96" w14:textId="77777777" w:rsidR="000A4689" w:rsidRDefault="00A96410">
            <w:pPr>
              <w:spacing w:after="0" w:line="276" w:lineRule="auto"/>
            </w:pPr>
            <w:r>
              <w:rPr>
                <w:rFonts w:ascii="Times New Roman" w:eastAsia="Times New Roman" w:hAnsi="Times New Roman" w:cs="Times New Roman"/>
                <w:sz w:val="26"/>
              </w:rPr>
              <w:t>03-10-2012</w:t>
            </w:r>
          </w:p>
        </w:tc>
        <w:tc>
          <w:tcPr>
            <w:tcW w:w="0" w:type="auto"/>
          </w:tcPr>
          <w:p w14:paraId="6E3EEC83" w14:textId="77777777" w:rsidR="000A4689" w:rsidRDefault="000A4689"/>
          <w:p w14:paraId="7F045D7D" w14:textId="77777777" w:rsidR="000A4689" w:rsidRDefault="00A96410">
            <w:pPr>
              <w:spacing w:after="0" w:line="276" w:lineRule="auto"/>
            </w:pPr>
            <w:r>
              <w:rPr>
                <w:rFonts w:ascii="Times New Roman" w:eastAsia="Times New Roman" w:hAnsi="Times New Roman" w:cs="Times New Roman"/>
                <w:sz w:val="26"/>
              </w:rPr>
              <w:t>Chính phủ</w:t>
            </w:r>
          </w:p>
        </w:tc>
      </w:tr>
      <w:tr w:rsidR="000A4689" w14:paraId="5A0AFE9F" w14:textId="77777777">
        <w:tblPrEx>
          <w:tblCellMar>
            <w:top w:w="0" w:type="dxa"/>
            <w:bottom w:w="0" w:type="dxa"/>
          </w:tblCellMar>
        </w:tblPrEx>
        <w:tc>
          <w:tcPr>
            <w:tcW w:w="0" w:type="auto"/>
          </w:tcPr>
          <w:p w14:paraId="01DF48A6" w14:textId="77777777" w:rsidR="000A4689" w:rsidRDefault="000A4689"/>
          <w:p w14:paraId="6DF2B183" w14:textId="77777777" w:rsidR="000A4689" w:rsidRDefault="00A96410">
            <w:pPr>
              <w:spacing w:after="0" w:line="276" w:lineRule="auto"/>
            </w:pPr>
            <w:r>
              <w:rPr>
                <w:rFonts w:ascii="Times New Roman" w:eastAsia="Times New Roman" w:hAnsi="Times New Roman" w:cs="Times New Roman"/>
                <w:sz w:val="26"/>
              </w:rPr>
              <w:t>91/2013/NĐ-CP</w:t>
            </w:r>
          </w:p>
        </w:tc>
        <w:tc>
          <w:tcPr>
            <w:tcW w:w="0" w:type="auto"/>
          </w:tcPr>
          <w:p w14:paraId="1290EB0D" w14:textId="77777777" w:rsidR="000A4689" w:rsidRDefault="000A4689"/>
          <w:p w14:paraId="5C9610E3" w14:textId="77777777" w:rsidR="000A4689" w:rsidRDefault="00A96410">
            <w:pPr>
              <w:spacing w:after="0" w:line="276" w:lineRule="auto"/>
            </w:pPr>
            <w:r>
              <w:rPr>
                <w:rFonts w:ascii="Times New Roman" w:eastAsia="Times New Roman" w:hAnsi="Times New Roman" w:cs="Times New Roman"/>
                <w:sz w:val="26"/>
              </w:rPr>
              <w:t>Nghị định 91/2013/NĐ-CP - Quy định về tố cáo và giải quyết tố cáo trong Công an nhân dân</w:t>
            </w:r>
          </w:p>
        </w:tc>
        <w:tc>
          <w:tcPr>
            <w:tcW w:w="0" w:type="auto"/>
          </w:tcPr>
          <w:p w14:paraId="0412B307" w14:textId="77777777" w:rsidR="000A4689" w:rsidRDefault="000A4689"/>
          <w:p w14:paraId="5C6ACFDC" w14:textId="77777777" w:rsidR="000A4689" w:rsidRDefault="00A96410">
            <w:pPr>
              <w:spacing w:after="0" w:line="276" w:lineRule="auto"/>
            </w:pPr>
            <w:r>
              <w:rPr>
                <w:rFonts w:ascii="Times New Roman" w:eastAsia="Times New Roman" w:hAnsi="Times New Roman" w:cs="Times New Roman"/>
                <w:sz w:val="26"/>
              </w:rPr>
              <w:t>12-08-2013</w:t>
            </w:r>
          </w:p>
        </w:tc>
        <w:tc>
          <w:tcPr>
            <w:tcW w:w="0" w:type="auto"/>
          </w:tcPr>
          <w:p w14:paraId="08B50D3B" w14:textId="77777777" w:rsidR="000A4689" w:rsidRDefault="000A4689"/>
          <w:p w14:paraId="24C94FE6" w14:textId="77777777" w:rsidR="000A4689" w:rsidRDefault="00A96410">
            <w:pPr>
              <w:spacing w:after="0" w:line="276" w:lineRule="auto"/>
            </w:pPr>
            <w:r>
              <w:rPr>
                <w:rFonts w:ascii="Times New Roman" w:eastAsia="Times New Roman" w:hAnsi="Times New Roman" w:cs="Times New Roman"/>
                <w:sz w:val="26"/>
              </w:rPr>
              <w:t>Chính phủ</w:t>
            </w:r>
          </w:p>
        </w:tc>
      </w:tr>
      <w:tr w:rsidR="000A4689" w14:paraId="6015F189" w14:textId="77777777">
        <w:tblPrEx>
          <w:tblCellMar>
            <w:top w:w="0" w:type="dxa"/>
            <w:bottom w:w="0" w:type="dxa"/>
          </w:tblCellMar>
        </w:tblPrEx>
        <w:tc>
          <w:tcPr>
            <w:tcW w:w="0" w:type="auto"/>
          </w:tcPr>
          <w:p w14:paraId="72D71252" w14:textId="77777777" w:rsidR="000A4689" w:rsidRDefault="000A4689"/>
          <w:p w14:paraId="3FE6B798" w14:textId="77777777" w:rsidR="000A4689" w:rsidRDefault="00A96410">
            <w:pPr>
              <w:spacing w:after="0" w:line="276" w:lineRule="auto"/>
            </w:pPr>
            <w:r>
              <w:rPr>
                <w:rFonts w:ascii="Times New Roman" w:eastAsia="Times New Roman" w:hAnsi="Times New Roman" w:cs="Times New Roman"/>
                <w:sz w:val="26"/>
              </w:rPr>
              <w:t>10/2014/TT-BCA</w:t>
            </w:r>
          </w:p>
        </w:tc>
        <w:tc>
          <w:tcPr>
            <w:tcW w:w="0" w:type="auto"/>
          </w:tcPr>
          <w:p w14:paraId="111E19F7" w14:textId="77777777" w:rsidR="000A4689" w:rsidRDefault="000A4689"/>
          <w:p w14:paraId="4AD6C0BE" w14:textId="77777777" w:rsidR="000A4689" w:rsidRDefault="00A96410">
            <w:pPr>
              <w:spacing w:after="0" w:line="276" w:lineRule="auto"/>
            </w:pPr>
            <w:r>
              <w:rPr>
                <w:rFonts w:ascii="Times New Roman" w:eastAsia="Times New Roman" w:hAnsi="Times New Roman" w:cs="Times New Roman"/>
                <w:sz w:val="26"/>
              </w:rPr>
              <w:t>Thông tư 10/2014/TT-BCA - Quy định việc xử lý, giải quyết tố cáo và quản lý công tác giải quyết tố cáo trong công an nhân dân</w:t>
            </w:r>
          </w:p>
        </w:tc>
        <w:tc>
          <w:tcPr>
            <w:tcW w:w="0" w:type="auto"/>
          </w:tcPr>
          <w:p w14:paraId="2BAD12B7" w14:textId="77777777" w:rsidR="000A4689" w:rsidRDefault="000A4689"/>
          <w:p w14:paraId="29B3BA38" w14:textId="77777777" w:rsidR="000A4689" w:rsidRDefault="00A96410">
            <w:pPr>
              <w:spacing w:after="0" w:line="276" w:lineRule="auto"/>
            </w:pPr>
            <w:r>
              <w:rPr>
                <w:rFonts w:ascii="Times New Roman" w:eastAsia="Times New Roman" w:hAnsi="Times New Roman" w:cs="Times New Roman"/>
                <w:sz w:val="26"/>
              </w:rPr>
              <w:t>04-03-2014</w:t>
            </w:r>
          </w:p>
        </w:tc>
        <w:tc>
          <w:tcPr>
            <w:tcW w:w="0" w:type="auto"/>
          </w:tcPr>
          <w:p w14:paraId="6EFBB19C" w14:textId="77777777" w:rsidR="000A4689" w:rsidRDefault="000A4689"/>
          <w:p w14:paraId="48D9A183" w14:textId="77777777" w:rsidR="000A4689" w:rsidRDefault="00A96410">
            <w:pPr>
              <w:spacing w:after="0" w:line="276" w:lineRule="auto"/>
            </w:pPr>
            <w:r>
              <w:rPr>
                <w:rFonts w:ascii="Times New Roman" w:eastAsia="Times New Roman" w:hAnsi="Times New Roman" w:cs="Times New Roman"/>
                <w:sz w:val="26"/>
              </w:rPr>
              <w:t>Bộ Công an</w:t>
            </w:r>
          </w:p>
        </w:tc>
      </w:tr>
      <w:tr w:rsidR="000A4689" w14:paraId="3E9676A6" w14:textId="77777777">
        <w:tblPrEx>
          <w:tblCellMar>
            <w:top w:w="0" w:type="dxa"/>
            <w:bottom w:w="0" w:type="dxa"/>
          </w:tblCellMar>
        </w:tblPrEx>
        <w:tc>
          <w:tcPr>
            <w:tcW w:w="0" w:type="auto"/>
          </w:tcPr>
          <w:p w14:paraId="44DFF188" w14:textId="77777777" w:rsidR="000A4689" w:rsidRDefault="000A4689"/>
          <w:p w14:paraId="5E41C34C" w14:textId="77777777" w:rsidR="000A4689" w:rsidRDefault="00A96410">
            <w:pPr>
              <w:spacing w:after="0" w:line="276" w:lineRule="auto"/>
            </w:pPr>
            <w:r>
              <w:rPr>
                <w:rFonts w:ascii="Times New Roman" w:eastAsia="Times New Roman" w:hAnsi="Times New Roman" w:cs="Times New Roman"/>
                <w:sz w:val="26"/>
              </w:rPr>
              <w:t>12/2015/TT-BCA</w:t>
            </w:r>
          </w:p>
        </w:tc>
        <w:tc>
          <w:tcPr>
            <w:tcW w:w="0" w:type="auto"/>
          </w:tcPr>
          <w:p w14:paraId="1BEE3319" w14:textId="77777777" w:rsidR="000A4689" w:rsidRDefault="000A4689"/>
          <w:p w14:paraId="1C2AFC8F" w14:textId="77777777" w:rsidR="000A4689" w:rsidRDefault="00A96410">
            <w:pPr>
              <w:spacing w:after="0" w:line="276" w:lineRule="auto"/>
            </w:pPr>
            <w:r>
              <w:rPr>
                <w:rFonts w:ascii="Times New Roman" w:eastAsia="Times New Roman" w:hAnsi="Times New Roman" w:cs="Times New Roman"/>
                <w:sz w:val="26"/>
              </w:rPr>
              <w:t>Thông tư 12/2015/TT-BCA - Quy định quy trình giải quyết tố cáo trong Công an nhân dân</w:t>
            </w:r>
          </w:p>
        </w:tc>
        <w:tc>
          <w:tcPr>
            <w:tcW w:w="0" w:type="auto"/>
          </w:tcPr>
          <w:p w14:paraId="3827AF73" w14:textId="77777777" w:rsidR="000A4689" w:rsidRDefault="000A4689"/>
          <w:p w14:paraId="65829CC7" w14:textId="77777777" w:rsidR="000A4689" w:rsidRDefault="00A96410">
            <w:pPr>
              <w:spacing w:after="0" w:line="276" w:lineRule="auto"/>
            </w:pPr>
            <w:r>
              <w:rPr>
                <w:rFonts w:ascii="Times New Roman" w:eastAsia="Times New Roman" w:hAnsi="Times New Roman" w:cs="Times New Roman"/>
                <w:sz w:val="26"/>
              </w:rPr>
              <w:t>02-03-2015</w:t>
            </w:r>
          </w:p>
        </w:tc>
        <w:tc>
          <w:tcPr>
            <w:tcW w:w="0" w:type="auto"/>
          </w:tcPr>
          <w:p w14:paraId="5EC55B81" w14:textId="77777777" w:rsidR="000A4689" w:rsidRDefault="000A4689"/>
          <w:p w14:paraId="54543C34" w14:textId="77777777" w:rsidR="000A4689" w:rsidRDefault="00A96410">
            <w:pPr>
              <w:spacing w:after="0" w:line="276" w:lineRule="auto"/>
            </w:pPr>
            <w:r>
              <w:rPr>
                <w:rFonts w:ascii="Times New Roman" w:eastAsia="Times New Roman" w:hAnsi="Times New Roman" w:cs="Times New Roman"/>
                <w:sz w:val="26"/>
              </w:rPr>
              <w:t>Bộ Công an</w:t>
            </w:r>
          </w:p>
        </w:tc>
      </w:tr>
    </w:tbl>
    <w:p w14:paraId="2D529D64" w14:textId="77777777" w:rsidR="000A4689" w:rsidRDefault="00A96410">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Theo quy định tại Khoản 2 Điều 20 Luật Tố cáo: Người có thẩm quyền không thụ lý giải quyết tố cáo trong các trường hợp sau đây: a) Tố cáo về vụ việc đã được người đó giải quyết mà người tố cáo không cung cấp thông tin, tình tiết mới; b) Tố cáo về vụ việc mà nội dung và những thông tin người tố cáo cung cấp không có cơ sở để xác định người vi phạm, hành vi vi phạm pháp luật; c) Tố cáo về vụ việc mà người có thẩm quyền giải quyết tố cáo không đủ điều kiện để kiểm tra, xác minh hành vi vi phạm pháp luật, người</w:t>
      </w:r>
      <w:r>
        <w:rPr>
          <w:rFonts w:ascii="Times New Roman" w:eastAsia="Times New Roman" w:hAnsi="Times New Roman" w:cs="Times New Roman"/>
          <w:sz w:val="26"/>
        </w:rPr>
        <w:t xml:space="preserve"> vi phạm.</w:t>
      </w:r>
    </w:p>
    <w:p w14:paraId="556CCC0F" w14:textId="77777777" w:rsidR="000A4689" w:rsidRDefault="00A96410">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49DD4745" w14:textId="77777777" w:rsidR="000A4689" w:rsidRDefault="00A96410">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https://thutuc.dichvucong.gov.vn/p/home/dvc-tthc-thu-tuc-hanh-chinh-chi-tiet.html?ma_thu_tuc=6123</w:t>
      </w:r>
    </w:p>
    <w:sectPr w:rsidR="000A4689">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A4689"/>
    <w:rsid w:val="000610B1"/>
    <w:rsid w:val="000A4689"/>
    <w:rsid w:val="00A964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77EAB"/>
  <w15:docId w15:val="{C7EF6860-900C-4B9A-8107-EE27F5FEB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1215</Words>
  <Characters>6928</Characters>
  <Application>Microsoft Office Word</Application>
  <DocSecurity>0</DocSecurity>
  <Lines>57</Lines>
  <Paragraphs>16</Paragraphs>
  <ScaleCrop>false</ScaleCrop>
  <Company/>
  <LinksUpToDate>false</LinksUpToDate>
  <CharactersWithSpaces>8127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2025-11-24T08:40:00Z</dcterms:created>
  <dcterms:modified xsi:type="dcterms:W3CDTF">2025-11-24T08:40:00Z</dcterms:modified>
</cp:coreProperties>
</file>