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B93" w:rsidRDefault="00257FB0">
      <w:pPr>
        <w:spacing w:after="300" w:line="276" w:lineRule="auto"/>
        <w:jc w:val="center"/>
      </w:pPr>
      <w:r>
        <w:rPr>
          <w:rFonts w:ascii="Times New Roman" w:eastAsia="Times New Roman" w:hAnsi="Times New Roman" w:cs="Times New Roman"/>
          <w:b/>
          <w:sz w:val="26"/>
        </w:rPr>
        <w:t>Chi tiết thủ tục hành chính</w:t>
      </w:r>
    </w:p>
    <w:p w:rsidR="00CF6B93" w:rsidRDefault="00257FB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1.004394</w:t>
      </w:r>
    </w:p>
    <w:p w:rsidR="00CF6B93" w:rsidRDefault="00257FB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1360/QĐ-BTTTT</w:t>
      </w:r>
    </w:p>
    <w:p w:rsidR="00CF6B93" w:rsidRDefault="00257FB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kinh doanh sản phẩm, dịch vụ an toàn thông tin mạng (trường hợp cấp phép kinh doanh dịch vụ kiểm tra, đánh giá an toàn thông tin hoặc dịch vụ bảo mật thông tin không sử dụng mật mã dân sự)</w:t>
      </w:r>
    </w:p>
    <w:p w:rsidR="00CF6B93" w:rsidRDefault="00257FB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CF6B93" w:rsidRDefault="00257FB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F6B93" w:rsidRDefault="00257FB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rsidR="00CF6B93" w:rsidRDefault="00257FB0">
      <w:pPr>
        <w:spacing w:after="0" w:line="276" w:lineRule="auto"/>
        <w:jc w:val="both"/>
      </w:pPr>
      <w:r>
        <w:rPr>
          <w:rFonts w:ascii="Times New Roman" w:eastAsia="Times New Roman" w:hAnsi="Times New Roman" w:cs="Times New Roman"/>
          <w:b/>
          <w:sz w:val="26"/>
        </w:rPr>
        <w:t xml:space="preserve">Trình tự thực hiện: </w:t>
      </w:r>
    </w:p>
    <w:p w:rsidR="00CF6B93" w:rsidRDefault="00CF6B93">
      <w:pPr>
        <w:shd w:val="clear" w:color="auto" w:fill="F2F6F9"/>
        <w:spacing w:before="120" w:after="0" w:line="276" w:lineRule="auto"/>
        <w:jc w:val="both"/>
      </w:pPr>
    </w:p>
    <w:p w:rsidR="00CF6B93" w:rsidRDefault="00257FB0">
      <w:pPr>
        <w:spacing w:after="0" w:line="276" w:lineRule="auto"/>
        <w:jc w:val="both"/>
      </w:pPr>
      <w:r>
        <w:rPr>
          <w:rFonts w:ascii="Times New Roman" w:eastAsia="Times New Roman" w:hAnsi="Times New Roman" w:cs="Times New Roman"/>
          <w:sz w:val="26"/>
        </w:rPr>
        <w:t>Bước 2: Bộ Thông tin và Truyền thông kiểm tra và thông báo cho doanh nghiệp nộp hồ sơ biết về tính hợp lệ của hồ sơ sau 03 ngày làm việc kể từ khi nhận được hồ sơ. Đối với hồ sơ không hợp lệ, Bộ Thông tin và Truyền thông có văn bản thông báo cho doanh nghiệp nộp hồ  sơ và nêu rõ yếu tố không hợp lệ. Doanh nghiệp có quyền nộp lại hồ sơ bổ sung hoặc văn bản giải trình tính hợp lệ.</w:t>
      </w:r>
    </w:p>
    <w:p w:rsidR="00CF6B93" w:rsidRDefault="00257FB0">
      <w:pPr>
        <w:spacing w:after="0" w:line="276" w:lineRule="auto"/>
        <w:jc w:val="both"/>
      </w:pPr>
      <w:r>
        <w:rPr>
          <w:rFonts w:ascii="Times New Roman" w:eastAsia="Times New Roman" w:hAnsi="Times New Roman" w:cs="Times New Roman"/>
          <w:sz w:val="26"/>
        </w:rPr>
        <w:t xml:space="preserve">Bước 3: Trong thời hạn 15 ngày làm việc, kể từ ngày nhận được hồ sơ hợp lệ,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an toàn thông tin mạng; trường hợp từ chối cấp thì phải thông báo bằng văn bản nêu rõ lý do. </w:t>
      </w:r>
    </w:p>
    <w:p w:rsidR="00CF6B93" w:rsidRDefault="00257FB0">
      <w:pPr>
        <w:spacing w:after="0" w:line="276" w:lineRule="auto"/>
        <w:jc w:val="both"/>
      </w:pPr>
      <w:r>
        <w:rPr>
          <w:rFonts w:ascii="Times New Roman" w:eastAsia="Times New Roman" w:hAnsi="Times New Roman" w:cs="Times New Roman"/>
          <w:sz w:val="26"/>
        </w:rPr>
        <w:t>Bước 1: Doanh nghiệp đề nghị cấp Giấy phép kinh doanh sản phẩm, dịch vụ an toàn thông tin mạng nộp hồ sơ đề nghị cấp Giấy phép tại Bộ Thông tin và Truyền thông.</w:t>
      </w:r>
    </w:p>
    <w:p w:rsidR="00CF6B93" w:rsidRDefault="00257FB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78"/>
        <w:gridCol w:w="1322"/>
        <w:gridCol w:w="4031"/>
        <w:gridCol w:w="2780"/>
      </w:tblGrid>
      <w:tr w:rsidR="00CF6B93">
        <w:tblPrEx>
          <w:tblCellMar>
            <w:top w:w="0" w:type="dxa"/>
            <w:bottom w:w="0" w:type="dxa"/>
          </w:tblCellMar>
        </w:tblPrEx>
        <w:tc>
          <w:tcPr>
            <w:tcW w:w="15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Hình thức nộp</w:t>
            </w:r>
          </w:p>
        </w:tc>
        <w:tc>
          <w:tcPr>
            <w:tcW w:w="2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Phí, lệ phí</w:t>
            </w:r>
          </w:p>
        </w:tc>
        <w:tc>
          <w:tcPr>
            <w:tcW w:w="3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Mô tả</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Trực tiếp</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15 Ngày làm việc</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Phí : 2.000.000 Đồng (Thêm một loại hình sản phẩm hoặc dịch vụ)</w:t>
            </w:r>
          </w:p>
          <w:p w:rsidR="00CF6B93" w:rsidRDefault="00257FB0">
            <w:pPr>
              <w:spacing w:after="0" w:line="276" w:lineRule="auto"/>
            </w:pPr>
            <w:r>
              <w:rPr>
                <w:rFonts w:ascii="Times New Roman" w:eastAsia="Times New Roman" w:hAnsi="Times New Roman" w:cs="Times New Roman"/>
                <w:sz w:val="26"/>
              </w:rPr>
              <w:t>Phí : 8.000.000 Đồng</w:t>
            </w:r>
            <w:r>
              <w:rPr>
                <w:rFonts w:ascii="Times New Roman" w:eastAsia="Times New Roman" w:hAnsi="Times New Roman" w:cs="Times New Roman"/>
                <w:sz w:val="26"/>
              </w:rPr>
              <w:t xml:space="preserve"> (Một loại hình sản phẩm hoặc dịch vụ)</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15 ngày kể từ ngày nhận đủ hồ sơ theo quy định</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Trực tuyến</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15 Ngày làm việc</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Phí : 2.000.000 Đồng (Thêm một loại hình sản phẩm hoặc dịch vụ)</w:t>
            </w:r>
          </w:p>
          <w:p w:rsidR="00CF6B93" w:rsidRDefault="00257FB0">
            <w:pPr>
              <w:spacing w:after="0" w:line="276" w:lineRule="auto"/>
            </w:pPr>
            <w:r>
              <w:rPr>
                <w:rFonts w:ascii="Times New Roman" w:eastAsia="Times New Roman" w:hAnsi="Times New Roman" w:cs="Times New Roman"/>
                <w:sz w:val="26"/>
              </w:rPr>
              <w:t>Phí : 8.000.000 Đồng</w:t>
            </w:r>
            <w:r>
              <w:rPr>
                <w:rFonts w:ascii="Times New Roman" w:eastAsia="Times New Roman" w:hAnsi="Times New Roman" w:cs="Times New Roman"/>
                <w:sz w:val="26"/>
              </w:rPr>
              <w:t xml:space="preserve"> (Một loại hình </w:t>
            </w:r>
            <w:r>
              <w:rPr>
                <w:rFonts w:ascii="Times New Roman" w:eastAsia="Times New Roman" w:hAnsi="Times New Roman" w:cs="Times New Roman"/>
                <w:sz w:val="26"/>
              </w:rPr>
              <w:lastRenderedPageBreak/>
              <w:t>sản phẩm hoặc dịch vụ)</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15 ngày kể từ ngày nhận đủ hồ sơ theo quy định</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Dịch vụ bưu chính</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15 Ngày làm việc</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Phí : 2.000.000 Đồng (Thêm một loại hình sản phẩm hoặc dịch vụ)</w:t>
            </w:r>
          </w:p>
          <w:p w:rsidR="00CF6B93" w:rsidRDefault="00257FB0">
            <w:pPr>
              <w:spacing w:after="0" w:line="276" w:lineRule="auto"/>
            </w:pPr>
            <w:r>
              <w:rPr>
                <w:rFonts w:ascii="Times New Roman" w:eastAsia="Times New Roman" w:hAnsi="Times New Roman" w:cs="Times New Roman"/>
                <w:sz w:val="26"/>
              </w:rPr>
              <w:t>Phí : 8.000.000 Đồng (Một loại hình sản phẩm hoặc dịch vụ)</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15 ngày kể từ ngày nhận đủ hồ sơ theo quy định</w:t>
            </w:r>
          </w:p>
        </w:tc>
      </w:tr>
    </w:tbl>
    <w:p w:rsidR="00CF6B93" w:rsidRDefault="00257FB0">
      <w:pPr>
        <w:spacing w:before="240" w:after="0" w:line="276" w:lineRule="auto"/>
        <w:jc w:val="both"/>
      </w:pPr>
      <w:r>
        <w:rPr>
          <w:rFonts w:ascii="Times New Roman" w:eastAsia="Times New Roman" w:hAnsi="Times New Roman" w:cs="Times New Roman"/>
          <w:b/>
          <w:sz w:val="26"/>
        </w:rPr>
        <w:t xml:space="preserve">Thành phần hồ sơ: </w:t>
      </w:r>
    </w:p>
    <w:p w:rsidR="00CF6B93" w:rsidRDefault="00257FB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70"/>
        <w:gridCol w:w="1648"/>
        <w:gridCol w:w="1593"/>
      </w:tblGrid>
      <w:tr w:rsidR="00CF6B93">
        <w:tblPrEx>
          <w:tblCellMar>
            <w:top w:w="0" w:type="dxa"/>
            <w:bottom w:w="0" w:type="dxa"/>
          </w:tblCellMar>
        </w:tblPrEx>
        <w:tc>
          <w:tcPr>
            <w:tcW w:w="6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Tên giấy tờ</w:t>
            </w:r>
          </w:p>
        </w:tc>
        <w:tc>
          <w:tcPr>
            <w:tcW w:w="2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Mẫu đơn, tờ khai</w:t>
            </w:r>
          </w:p>
        </w:tc>
        <w:tc>
          <w:tcPr>
            <w:tcW w:w="2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Số lượng</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Phương án kỹ thuật</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Mẫu số 04.docx</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4</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Đơn đề nghị cấp Giấy phép kinh doanh sản phẩm, dịch vụ an toàn thông tin mạng</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Mẫu số 02.docx</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4</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Phương án kinh doanh</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Mẫu số 03.docx</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4</w:t>
            </w:r>
          </w:p>
        </w:tc>
      </w:tr>
    </w:tbl>
    <w:p w:rsidR="00CF6B93" w:rsidRDefault="00257FB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CF6B93" w:rsidRDefault="00257FB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rsidR="00CF6B93" w:rsidRDefault="00257FB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rsidR="00CF6B93" w:rsidRDefault="00257FB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Thông tin và Truyền thông  Số 18 Nguyễn Du, Hai Bà Trưng, Hà Nội</w:t>
      </w:r>
    </w:p>
    <w:p w:rsidR="00CF6B93" w:rsidRDefault="00257FB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F6B93" w:rsidRDefault="00257FB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F6B93" w:rsidRDefault="00257FB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rsidR="00CF6B93" w:rsidRDefault="00257FB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8"/>
        <w:gridCol w:w="1405"/>
        <w:gridCol w:w="2753"/>
      </w:tblGrid>
      <w:tr w:rsidR="00CF6B93">
        <w:tblPrEx>
          <w:tblCellMar>
            <w:top w:w="0" w:type="dxa"/>
            <w:bottom w:w="0" w:type="dxa"/>
          </w:tblCellMar>
        </w:tblPrEx>
        <w:tc>
          <w:tcPr>
            <w:tcW w:w="2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Số ký hiệu</w:t>
            </w:r>
          </w:p>
        </w:tc>
        <w:tc>
          <w:tcPr>
            <w:tcW w:w="35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Trích yếu</w:t>
            </w:r>
          </w:p>
        </w:tc>
        <w:tc>
          <w:tcPr>
            <w:tcW w:w="15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Ngày ban hành</w:t>
            </w:r>
          </w:p>
        </w:tc>
        <w:tc>
          <w:tcPr>
            <w:tcW w:w="3000" w:type="dxa"/>
          </w:tcPr>
          <w:p w:rsidR="00CF6B93" w:rsidRDefault="00CF6B93"/>
          <w:p w:rsidR="00CF6B93" w:rsidRDefault="00257FB0">
            <w:pPr>
              <w:spacing w:after="0" w:line="276" w:lineRule="auto"/>
              <w:jc w:val="center"/>
            </w:pPr>
            <w:r>
              <w:rPr>
                <w:rFonts w:ascii="Times New Roman" w:eastAsia="Times New Roman" w:hAnsi="Times New Roman" w:cs="Times New Roman"/>
                <w:b/>
                <w:sz w:val="26"/>
              </w:rPr>
              <w:t>Cơ quan ban hành</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86/2015/QH13</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Luật 86/2015/QH13</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19-11-2015</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Quốc Hội</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108/2016/NĐ-CP</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Nghị định 108/2016/NĐ-CP</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01-07-2016</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Chính phủ</w:t>
            </w:r>
          </w:p>
        </w:tc>
      </w:tr>
      <w:tr w:rsidR="00CF6B93">
        <w:tblPrEx>
          <w:tblCellMar>
            <w:top w:w="0" w:type="dxa"/>
            <w:bottom w:w="0" w:type="dxa"/>
          </w:tblCellMar>
        </w:tblPrEx>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269/2016/TT-BTC</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Thông tư 269/2016/TT-BTC</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14-11-2016</w:t>
            </w:r>
          </w:p>
        </w:tc>
        <w:tc>
          <w:tcPr>
            <w:tcW w:w="0" w:type="auto"/>
          </w:tcPr>
          <w:p w:rsidR="00CF6B93" w:rsidRDefault="00CF6B93"/>
          <w:p w:rsidR="00CF6B93" w:rsidRDefault="00257FB0">
            <w:pPr>
              <w:spacing w:after="0" w:line="276" w:lineRule="auto"/>
            </w:pPr>
            <w:r>
              <w:rPr>
                <w:rFonts w:ascii="Times New Roman" w:eastAsia="Times New Roman" w:hAnsi="Times New Roman" w:cs="Times New Roman"/>
                <w:sz w:val="26"/>
              </w:rPr>
              <w:t>Bộ Tài chính</w:t>
            </w:r>
          </w:p>
        </w:tc>
      </w:tr>
    </w:tbl>
    <w:p w:rsidR="00CF6B93" w:rsidRDefault="00257FB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được cấp Giấy phép kinh doanh sản phẩm, dịch vụ an toàn thông tin mạng (trường hợp cấp phép kinh doanh dịch vụ kiểm tra, đánh giá an toàn thông tin mạng hoặc dịch vụ bảo mật thông tin không sử dụng mật mã dân sự), khi đáp ứng đủ các điều kiện sau đây: 1. Đối với Doanh nghiệp được cấp phép kinh doanh dịch vụ kiểm tra, đánh giá an toàn thông tin mạng: a) Phù hợp với chiến lược, quy hoạch, kế hoạch phát triển an toàn thông tin mạng quốc gia; b) Có hệ thống trang thiết bị, cơ sở vật chất phù hợp vớ</w:t>
      </w:r>
      <w:r>
        <w:rPr>
          <w:rFonts w:ascii="Times New Roman" w:eastAsia="Times New Roman" w:hAnsi="Times New Roman" w:cs="Times New Roman"/>
          <w:sz w:val="26"/>
        </w:rPr>
        <w:t>i quy mô cung cấp dịch vụ, phương án kinh doanh;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Phạm vi đối tượng cung cấp dịch vụ; loại hình dịch vụ dự kiến cung cấp; phương án bảo mật thông tin của khách</w:t>
      </w:r>
      <w:r>
        <w:rPr>
          <w:rFonts w:ascii="Times New Roman" w:eastAsia="Times New Roman" w:hAnsi="Times New Roman" w:cs="Times New Roman"/>
          <w:sz w:val="26"/>
        </w:rPr>
        <w:t xml:space="preserve"> hàng; phương án bảo đảm chất lượng dịch vụ; đ) Là doanh nghiệp được thành lập và hoạt động hợp pháp trên lãnh thổ Việt Nam, trừ doanh nghiệp có vốn đầu tư nước ngoài; e) Người đại diện theo pháp luật, đội ngũ quản lý, điều hành, kỹ thuật là công dân Việt Nam thường trú tại Việt Nam; g) Có phương án kỹ thuật phù hợp và bao gồm các nội dung: Tổng thể hệ thống kỹ thuật; việc đáp ứng về chức năng của hệ thống tương ứng với loại hình dịch vụ dự kiến cung cấp; việc đáp ứng với các quy chuẩn kỹ thuật và tiêu chuẩ</w:t>
      </w:r>
      <w:r>
        <w:rPr>
          <w:rFonts w:ascii="Times New Roman" w:eastAsia="Times New Roman" w:hAnsi="Times New Roman" w:cs="Times New Roman"/>
          <w:sz w:val="26"/>
        </w:rPr>
        <w:t>n bắt buộc áp dụng tương ứng; h) Có phương án bảo mật thông tin khách hàng trong quá trình cung cấp dịch vụ; i) Đội ngũ quản lý, điều hành, kỹ thuật có văn bằng hoặc chứng chỉ chuyên môn về kiểm tra, đánh giá an toàn thông tin. 2. Đối với Doanh nghiệp được cấp phép kinh doanh dịch vụ bảo mật thông tin không sử dụng mật mã dân sự: a) Phù hợp với chiến lược, quy hoạch, kế hoạch phát triển an toàn thông tin mạng quốc gia; b) Có hệ thống trang thiết bị, cơ sở vật chất phù hợp với quy mô cung cấp dịch vụ, phương</w:t>
      </w:r>
      <w:r>
        <w:rPr>
          <w:rFonts w:ascii="Times New Roman" w:eastAsia="Times New Roman" w:hAnsi="Times New Roman" w:cs="Times New Roman"/>
          <w:sz w:val="26"/>
        </w:rPr>
        <w:t xml:space="preserve"> án kinh doanh;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Phạm vi đối tượng cung cấp dịch vụ; loại hình dịch vụ dự kiến cung cấp; phương án bảo mật thông tin của khách hàng; phương án bảo đảm chất lượ</w:t>
      </w:r>
      <w:r>
        <w:rPr>
          <w:rFonts w:ascii="Times New Roman" w:eastAsia="Times New Roman" w:hAnsi="Times New Roman" w:cs="Times New Roman"/>
          <w:sz w:val="26"/>
        </w:rPr>
        <w:t xml:space="preserve">ng dịch vụ; đ) Là doanh nghiệp được thành lập và hoạt động hợp pháp trên lãnh thổ Việt Nam, trừ doanh nghiệp có vốn đầu tư nước ngoài; e) Người đại diện theo pháp luật, đội ngũ quản lý, điều hành, kỹ thuật là công dân Việt Nam thường trú tại Việt Nam; g) Có phương án kỹ thuật phù hợp và bao gồm các nội dung: Tổng thể hệ thống kỹ thuật; việc đáp ứng về chức năng của hệ thống tương ứng với loại hình dịch vụ dự kiến cung cấp; việc đáp ứng với các quy chuẩn kỹ thuật và tiêu chuẩn bắt buộc áp dụng tương ứng; h) </w:t>
      </w:r>
      <w:r>
        <w:rPr>
          <w:rFonts w:ascii="Times New Roman" w:eastAsia="Times New Roman" w:hAnsi="Times New Roman" w:cs="Times New Roman"/>
          <w:sz w:val="26"/>
        </w:rPr>
        <w:t>Có phương án bảo mật thông tin khách hàng trong quá trình cung cấp dịch vụ; i) Đội ngũ quản lý điều hành, kỹ thuật có văn bằng hoặc chứng chỉ chuyên môn về bảo mật thông tin.</w:t>
      </w:r>
    </w:p>
    <w:p w:rsidR="00CF6B93" w:rsidRDefault="00257FB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F6B93" w:rsidRDefault="00257FB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https://thutuc.dichvucong.gov.vn/p/home/dvc-tthc-thu-tuc-hanh-chinh-chi-tiet.html?ma_thu_tuc=6209</w:t>
      </w:r>
    </w:p>
    <w:sectPr w:rsidR="00CF6B9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6B93"/>
    <w:rsid w:val="00257FB0"/>
    <w:rsid w:val="00CF6B93"/>
    <w:rsid w:val="00DC1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6283A4-9FDB-499D-9C15-CD35BC8C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2025-11-24T08:41:00Z</dcterms:created>
  <dcterms:modified xsi:type="dcterms:W3CDTF">2025-11-24T08:41:00Z</dcterms:modified>
</cp:coreProperties>
</file>