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A4C14" w14:textId="77777777" w:rsidR="00A26C1C" w:rsidRDefault="00DA7DA8">
      <w:pPr>
        <w:spacing w:after="300" w:line="276" w:lineRule="auto"/>
        <w:jc w:val="center"/>
      </w:pPr>
      <w:r>
        <w:rPr>
          <w:rFonts w:ascii="Times New Roman" w:eastAsia="Times New Roman" w:hAnsi="Times New Roman" w:cs="Times New Roman"/>
          <w:b/>
          <w:sz w:val="26"/>
        </w:rPr>
        <w:t>Chi tiết thủ tục hành chính</w:t>
      </w:r>
    </w:p>
    <w:p w14:paraId="5805892F" w14:textId="77777777" w:rsidR="00A26C1C" w:rsidRDefault="00DA7DA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1.010038</w:t>
      </w:r>
    </w:p>
    <w:p w14:paraId="676CBBE5" w14:textId="77777777" w:rsidR="00A26C1C" w:rsidRDefault="00DA7DA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320/QĐ-BCA</w:t>
      </w:r>
    </w:p>
    <w:p w14:paraId="517128A4" w14:textId="77777777" w:rsidR="00A26C1C" w:rsidRDefault="00DA7DA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Tách hộ</w:t>
      </w:r>
    </w:p>
    <w:p w14:paraId="7D30FD5B" w14:textId="77777777" w:rsidR="00A26C1C" w:rsidRDefault="00DA7DA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5B748DD5" w14:textId="77777777" w:rsidR="00A26C1C" w:rsidRDefault="00DA7DA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2172154C" w14:textId="77777777" w:rsidR="00A26C1C" w:rsidRDefault="00DA7DA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cư trú</w:t>
      </w:r>
    </w:p>
    <w:p w14:paraId="30A7D42F" w14:textId="77777777" w:rsidR="00A26C1C" w:rsidRDefault="00DA7DA8">
      <w:pPr>
        <w:spacing w:after="0" w:line="276" w:lineRule="auto"/>
        <w:jc w:val="both"/>
      </w:pPr>
      <w:r>
        <w:rPr>
          <w:rFonts w:ascii="Times New Roman" w:eastAsia="Times New Roman" w:hAnsi="Times New Roman" w:cs="Times New Roman"/>
          <w:b/>
          <w:sz w:val="26"/>
        </w:rPr>
        <w:t xml:space="preserve">Trình tự thực hiện: </w:t>
      </w:r>
    </w:p>
    <w:p w14:paraId="3183E52B" w14:textId="77777777" w:rsidR="00A26C1C" w:rsidRDefault="00A26C1C">
      <w:pPr>
        <w:shd w:val="clear" w:color="auto" w:fill="F2F6F9"/>
        <w:spacing w:before="120" w:after="0" w:line="276" w:lineRule="auto"/>
        <w:jc w:val="both"/>
      </w:pPr>
    </w:p>
    <w:p w14:paraId="2BFB7126" w14:textId="77777777" w:rsidR="00A26C1C" w:rsidRDefault="00DA7DA8">
      <w:pPr>
        <w:spacing w:after="0" w:line="276" w:lineRule="auto"/>
        <w:jc w:val="both"/>
      </w:pPr>
      <w:r>
        <w:rPr>
          <w:rFonts w:ascii="Times New Roman" w:eastAsia="Times New Roman" w:hAnsi="Times New Roman" w:cs="Times New Roman"/>
          <w:sz w:val="26"/>
        </w:rPr>
        <w:t>- Bước 1: Cá nhân, tổ chức chuẩn bị hồ sơ theo quy định của pháp luật. - Bước 2: Cá nhân, tổ chức nộp hồ sơ tại Công an cấp xã. - Bước 3: Khi tiếp nhận hồ sơ tách hộ, cơ quan đăng ký cư trú kiểm tra tính pháp lý và nội dung hồ sơ: + Trường hợp hồ sơ đã đầy đủ, hợp lệ thì tiếp nhận hồ sơ và cấp Phiếu tiếp nhận hồ sơ và hẹn trả kết quả (mẫu CT04 ban hành kèm theo Thông tư số 66/2023/TT-BCA) cho người đăng ký; + Trường hợp hồ sơ đủ điều kiện nhưng chưa đủ hồ sơ thì hướng dẫn bổ sung, hoàn thiện và cấp Phiếu hư</w:t>
      </w:r>
      <w:r>
        <w:rPr>
          <w:rFonts w:ascii="Times New Roman" w:eastAsia="Times New Roman" w:hAnsi="Times New Roman" w:cs="Times New Roman"/>
          <w:sz w:val="26"/>
        </w:rPr>
        <w:t>ớng dẫn bổ sung, hoàn thiện hồ sơ (mẫu CT05 ban hành kèm theo Thông tư số 66/2023/TT-BCA) cho người đăng ký; + Trường hợp hồ sơ không đủ điều kiện thì từ chối và cấp Phiếu từ chối tiếp nhận, giải quyết hồ sơ (mẫu CT06 ban hành kèm theo Thông tư số 66/2023/TT-BCA) cho người đăng ký. - Bước 4: Căn cứ theo ngày hẹn trên Phiếu tiếp nhận hồ sơ và hẹn trả kết quả để nhận thông báo kết quả giải quyết thủ tục đăng ký cư trú (nếu có).</w:t>
      </w:r>
    </w:p>
    <w:p w14:paraId="68308011" w14:textId="77777777" w:rsidR="00A26C1C" w:rsidRDefault="00DA7DA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4"/>
        <w:gridCol w:w="772"/>
        <w:gridCol w:w="4221"/>
        <w:gridCol w:w="3734"/>
      </w:tblGrid>
      <w:tr w:rsidR="00A26C1C" w14:paraId="3EB3D962" w14:textId="77777777">
        <w:tblPrEx>
          <w:tblCellMar>
            <w:top w:w="0" w:type="dxa"/>
            <w:bottom w:w="0" w:type="dxa"/>
          </w:tblCellMar>
        </w:tblPrEx>
        <w:tc>
          <w:tcPr>
            <w:tcW w:w="1500" w:type="dxa"/>
          </w:tcPr>
          <w:p w14:paraId="27ADEE09" w14:textId="77777777" w:rsidR="00A26C1C" w:rsidRDefault="00A26C1C"/>
          <w:p w14:paraId="56918B49" w14:textId="77777777" w:rsidR="00A26C1C" w:rsidRDefault="00DA7DA8">
            <w:pPr>
              <w:spacing w:after="0" w:line="276" w:lineRule="auto"/>
              <w:jc w:val="center"/>
            </w:pPr>
            <w:r>
              <w:rPr>
                <w:rFonts w:ascii="Times New Roman" w:eastAsia="Times New Roman" w:hAnsi="Times New Roman" w:cs="Times New Roman"/>
                <w:b/>
                <w:sz w:val="26"/>
              </w:rPr>
              <w:t>Hình thức nộp</w:t>
            </w:r>
          </w:p>
        </w:tc>
        <w:tc>
          <w:tcPr>
            <w:tcW w:w="2000" w:type="dxa"/>
          </w:tcPr>
          <w:p w14:paraId="28995C51" w14:textId="77777777" w:rsidR="00A26C1C" w:rsidRDefault="00A26C1C"/>
          <w:p w14:paraId="1E775F60" w14:textId="77777777" w:rsidR="00A26C1C" w:rsidRDefault="00DA7DA8">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492B872" w14:textId="77777777" w:rsidR="00A26C1C" w:rsidRDefault="00A26C1C"/>
          <w:p w14:paraId="6BBACDB2" w14:textId="77777777" w:rsidR="00A26C1C" w:rsidRDefault="00DA7DA8">
            <w:pPr>
              <w:spacing w:after="0" w:line="276" w:lineRule="auto"/>
              <w:jc w:val="center"/>
            </w:pPr>
            <w:r>
              <w:rPr>
                <w:rFonts w:ascii="Times New Roman" w:eastAsia="Times New Roman" w:hAnsi="Times New Roman" w:cs="Times New Roman"/>
                <w:b/>
                <w:sz w:val="26"/>
              </w:rPr>
              <w:t>Phí, lệ phí</w:t>
            </w:r>
          </w:p>
        </w:tc>
        <w:tc>
          <w:tcPr>
            <w:tcW w:w="3000" w:type="dxa"/>
          </w:tcPr>
          <w:p w14:paraId="78720F29" w14:textId="77777777" w:rsidR="00A26C1C" w:rsidRDefault="00A26C1C"/>
          <w:p w14:paraId="4ABC8E81" w14:textId="77777777" w:rsidR="00A26C1C" w:rsidRDefault="00DA7DA8">
            <w:pPr>
              <w:spacing w:after="0" w:line="276" w:lineRule="auto"/>
              <w:jc w:val="center"/>
            </w:pPr>
            <w:r>
              <w:rPr>
                <w:rFonts w:ascii="Times New Roman" w:eastAsia="Times New Roman" w:hAnsi="Times New Roman" w:cs="Times New Roman"/>
                <w:b/>
                <w:sz w:val="26"/>
              </w:rPr>
              <w:t>Mô tả</w:t>
            </w:r>
          </w:p>
        </w:tc>
      </w:tr>
      <w:tr w:rsidR="00A26C1C" w14:paraId="7251CA82" w14:textId="77777777">
        <w:tblPrEx>
          <w:tblCellMar>
            <w:top w:w="0" w:type="dxa"/>
            <w:bottom w:w="0" w:type="dxa"/>
          </w:tblCellMar>
        </w:tblPrEx>
        <w:tc>
          <w:tcPr>
            <w:tcW w:w="0" w:type="auto"/>
          </w:tcPr>
          <w:p w14:paraId="14A75B5F" w14:textId="77777777" w:rsidR="00A26C1C" w:rsidRDefault="00A26C1C"/>
          <w:p w14:paraId="73690C06" w14:textId="77777777" w:rsidR="00A26C1C" w:rsidRDefault="00DA7DA8">
            <w:pPr>
              <w:spacing w:after="0" w:line="276" w:lineRule="auto"/>
            </w:pPr>
            <w:r>
              <w:rPr>
                <w:rFonts w:ascii="Times New Roman" w:eastAsia="Times New Roman" w:hAnsi="Times New Roman" w:cs="Times New Roman"/>
                <w:sz w:val="26"/>
              </w:rPr>
              <w:t>Trực tiếp</w:t>
            </w:r>
          </w:p>
        </w:tc>
        <w:tc>
          <w:tcPr>
            <w:tcW w:w="0" w:type="auto"/>
          </w:tcPr>
          <w:p w14:paraId="1FFF2B15" w14:textId="77777777" w:rsidR="00A26C1C" w:rsidRDefault="00A26C1C"/>
          <w:p w14:paraId="1B24837F" w14:textId="77777777" w:rsidR="00A26C1C" w:rsidRDefault="00DA7DA8">
            <w:pPr>
              <w:spacing w:after="0" w:line="276" w:lineRule="auto"/>
            </w:pPr>
            <w:r>
              <w:rPr>
                <w:rFonts w:ascii="Times New Roman" w:eastAsia="Times New Roman" w:hAnsi="Times New Roman" w:cs="Times New Roman"/>
                <w:sz w:val="26"/>
              </w:rPr>
              <w:t>05 Ngày làm việc</w:t>
            </w:r>
          </w:p>
        </w:tc>
        <w:tc>
          <w:tcPr>
            <w:tcW w:w="0" w:type="auto"/>
          </w:tcPr>
          <w:p w14:paraId="62D561D2" w14:textId="77777777" w:rsidR="00A26C1C" w:rsidRDefault="00A26C1C"/>
          <w:p w14:paraId="2F16A875" w14:textId="77777777" w:rsidR="00A26C1C" w:rsidRDefault="00DA7DA8">
            <w:pPr>
              <w:spacing w:after="0" w:line="276" w:lineRule="auto"/>
            </w:pPr>
            <w:r>
              <w:rPr>
                <w:rFonts w:ascii="Times New Roman" w:eastAsia="Times New Roman" w:hAnsi="Times New Roman" w:cs="Times New Roman"/>
                <w:sz w:val="26"/>
              </w:rPr>
              <w:t>Phí : 10.000 Đồng (Trường hợp công dân nộp hồ sơ trực tiếp thu 10.000 đồng/lần đăng ký;)</w:t>
            </w:r>
          </w:p>
          <w:p w14:paraId="13494AF3" w14:textId="77777777" w:rsidR="00A26C1C" w:rsidRDefault="00DA7DA8">
            <w:pPr>
              <w:spacing w:after="0" w:line="276" w:lineRule="auto"/>
            </w:pPr>
            <w:r>
              <w:rPr>
                <w:rFonts w:ascii="Times New Roman" w:eastAsia="Times New Roman" w:hAnsi="Times New Roman" w:cs="Times New Roman"/>
                <w:sz w:val="26"/>
              </w:rPr>
              <w:t xml:space="preserve">Phí : Miễn phí Đồng (Trường hợp công dân thuộc diện được miễn phí theo quy định tại Điều 4 Thông tư số 75/2022/TT-BTC ngày 22/12/2022 quy định mức thu, chế độ thu, nộp và quản </w:t>
            </w:r>
            <w:r>
              <w:rPr>
                <w:rFonts w:ascii="Times New Roman" w:eastAsia="Times New Roman" w:hAnsi="Times New Roman" w:cs="Times New Roman"/>
                <w:sz w:val="26"/>
              </w:rPr>
              <w:lastRenderedPageBreak/>
              <w:t>lý lệ phí đăng ký cư trú thì công dân phải xuất trình giấy tờ chứng minh thuộc diện được miễn trừ trường hợp thông tin đã có trong Cơ sở dữ liệu quốc gia về dân cư hoặc Cơ sở dữ liệu quốc gia, Cơ sở dữ liệu chuyên ngành mà đã được kết nối với Cơ sở dữ liệu quốc gia về dân cư.)</w:t>
            </w:r>
          </w:p>
        </w:tc>
        <w:tc>
          <w:tcPr>
            <w:tcW w:w="0" w:type="auto"/>
          </w:tcPr>
          <w:p w14:paraId="7DCD19D3" w14:textId="77777777" w:rsidR="00A26C1C" w:rsidRDefault="00A26C1C"/>
          <w:p w14:paraId="4064B3C8" w14:textId="77777777" w:rsidR="00A26C1C" w:rsidRDefault="00DA7DA8">
            <w:pPr>
              <w:spacing w:after="0" w:line="276" w:lineRule="auto"/>
            </w:pPr>
            <w:r>
              <w:rPr>
                <w:rFonts w:ascii="Times New Roman" w:eastAsia="Times New Roman" w:hAnsi="Times New Roman" w:cs="Times New Roman"/>
                <w:sz w:val="26"/>
              </w:rPr>
              <w:t xml:space="preserve">- Nộp hồ sơ trực tiếp tại Công an cấp xã.  Thời gian tiếp nhận hồ sơ: Giờ hành chính các ngày làm việc từ thứ 2 đến thứ 6 và sáng thứ 7 hàng tuần (trừ các ngày nghỉ lễ, tết theo quy định của pháp luật).  Trong thời hạn 05 ngày làm việc kể từ ngày nhận được hồ sơ đầy đủ và </w:t>
            </w:r>
            <w:r>
              <w:rPr>
                <w:rFonts w:ascii="Times New Roman" w:eastAsia="Times New Roman" w:hAnsi="Times New Roman" w:cs="Times New Roman"/>
                <w:sz w:val="26"/>
              </w:rPr>
              <w:lastRenderedPageBreak/>
              <w:t>hợp lệ, cơ quan đăng ký cư trú có trách nhiệm thẩm định, cập nhật thông tin về hộ gia đình liên quan đến việc tách hộ trong Cơ sở dữ liệu về cư trú và thông báo cho người đăng ký về việc đã cập nhật thông tin này; trường hợp từ chối giải quyết tách hộ thì phải trả lời bằng văn bản và nêu rõ lý do.</w:t>
            </w:r>
          </w:p>
        </w:tc>
      </w:tr>
      <w:tr w:rsidR="00A26C1C" w14:paraId="4B3D02F2" w14:textId="77777777">
        <w:tblPrEx>
          <w:tblCellMar>
            <w:top w:w="0" w:type="dxa"/>
            <w:bottom w:w="0" w:type="dxa"/>
          </w:tblCellMar>
        </w:tblPrEx>
        <w:tc>
          <w:tcPr>
            <w:tcW w:w="0" w:type="auto"/>
          </w:tcPr>
          <w:p w14:paraId="46D2C8AC" w14:textId="77777777" w:rsidR="00A26C1C" w:rsidRDefault="00A26C1C"/>
          <w:p w14:paraId="1F695A9C" w14:textId="77777777" w:rsidR="00A26C1C" w:rsidRDefault="00DA7DA8">
            <w:pPr>
              <w:spacing w:after="0" w:line="276" w:lineRule="auto"/>
            </w:pPr>
            <w:r>
              <w:rPr>
                <w:rFonts w:ascii="Times New Roman" w:eastAsia="Times New Roman" w:hAnsi="Times New Roman" w:cs="Times New Roman"/>
                <w:sz w:val="26"/>
              </w:rPr>
              <w:t>Trực tuyến</w:t>
            </w:r>
          </w:p>
        </w:tc>
        <w:tc>
          <w:tcPr>
            <w:tcW w:w="0" w:type="auto"/>
          </w:tcPr>
          <w:p w14:paraId="27C5CA45" w14:textId="77777777" w:rsidR="00A26C1C" w:rsidRDefault="00A26C1C"/>
          <w:p w14:paraId="69ED8A5D" w14:textId="77777777" w:rsidR="00A26C1C" w:rsidRDefault="00DA7DA8">
            <w:pPr>
              <w:spacing w:after="0" w:line="276" w:lineRule="auto"/>
            </w:pPr>
            <w:r>
              <w:rPr>
                <w:rFonts w:ascii="Times New Roman" w:eastAsia="Times New Roman" w:hAnsi="Times New Roman" w:cs="Times New Roman"/>
                <w:sz w:val="26"/>
              </w:rPr>
              <w:t>05 Ngày làm việc</w:t>
            </w:r>
          </w:p>
        </w:tc>
        <w:tc>
          <w:tcPr>
            <w:tcW w:w="0" w:type="auto"/>
          </w:tcPr>
          <w:p w14:paraId="58E1EEB2" w14:textId="77777777" w:rsidR="00A26C1C" w:rsidRDefault="00A26C1C"/>
          <w:p w14:paraId="6E8F057E" w14:textId="77777777" w:rsidR="00A26C1C" w:rsidRDefault="00DA7DA8">
            <w:pPr>
              <w:spacing w:after="0" w:line="276" w:lineRule="auto"/>
            </w:pPr>
            <w:r>
              <w:rPr>
                <w:rFonts w:ascii="Times New Roman" w:eastAsia="Times New Roman" w:hAnsi="Times New Roman" w:cs="Times New Roman"/>
                <w:sz w:val="26"/>
              </w:rPr>
              <w:t>Phí : Miễn phí Đồng</w:t>
            </w:r>
            <w:r>
              <w:rPr>
                <w:rFonts w:ascii="Times New Roman" w:eastAsia="Times New Roman" w:hAnsi="Times New Roman" w:cs="Times New Roman"/>
                <w:sz w:val="26"/>
              </w:rPr>
              <w:t xml:space="preserve"> (Trường hợp công dân thuộc diện được miễn phí theo quy định tại Điều 4 Thông tư số 75/2022/TT-BTC ngày 22/12/2022 quy định mức thu, chế độ thu, nộp và quản lý lệ phí đăng ký cư trú thì công dân phải xuất trình giấy tờ chứng minh thuộc diện được miễn trừ trường hợp thông tin đã có trong Cơ sở dữ liệu quốc gia về dân cư hoặc Cơ sở dữ liệu quốc gia, Cơ sở dữ liệu chuyên ngành mà đã được kết nối với Cơ sở dữ liệu quốc gia về dân cư.)</w:t>
            </w:r>
          </w:p>
          <w:p w14:paraId="7FD2A303" w14:textId="77777777" w:rsidR="00A26C1C" w:rsidRDefault="00DA7DA8">
            <w:pPr>
              <w:spacing w:after="0" w:line="276" w:lineRule="auto"/>
            </w:pPr>
            <w:r>
              <w:rPr>
                <w:rFonts w:ascii="Times New Roman" w:eastAsia="Times New Roman" w:hAnsi="Times New Roman" w:cs="Times New Roman"/>
                <w:sz w:val="26"/>
              </w:rPr>
              <w:t>Phí : 5.000 Đồng (Trường hợp công dân nộp hồ sơ qua cổng dịch vụ công trực tuyến thu 5000 đồng/lần đăng ký;)</w:t>
            </w:r>
          </w:p>
        </w:tc>
        <w:tc>
          <w:tcPr>
            <w:tcW w:w="0" w:type="auto"/>
          </w:tcPr>
          <w:p w14:paraId="4EC4AE30" w14:textId="77777777" w:rsidR="00A26C1C" w:rsidRDefault="00A26C1C"/>
          <w:p w14:paraId="6A5B4A44" w14:textId="77777777" w:rsidR="00A26C1C" w:rsidRDefault="00DA7DA8">
            <w:pPr>
              <w:spacing w:after="0" w:line="276" w:lineRule="auto"/>
            </w:pPr>
            <w:r>
              <w:rPr>
                <w:rFonts w:ascii="Times New Roman" w:eastAsia="Times New Roman" w:hAnsi="Times New Roman" w:cs="Times New Roman"/>
                <w:sz w:val="26"/>
              </w:rPr>
              <w:t xml:space="preserve">- Nộp hồ sơ trực tuyến qua các cổng cung cấp dịch vụ công trực tuyến như: Trực tuyến qua Cổng dịch vụ công quốc gia, Cổng dịch vụ công Bộ Công an, ứng dụng VNeID hoặc dịch vụ công trực tuyến khác theo quy định của pháp luật. Thời gian tiếp nhận hồ sơ: Giờ hành chính các ngày làm việc từ thứ 2 đến thứ 6 và sáng thứ 7 hàng tuần (trừ các ngày nghỉ lễ, tết theo quy định của pháp luật).  Trong thời hạn 05 ngày làm việc kể từ ngày nhận được hồ sơ đầy đủ và hợp lệ, cơ quan đăng ký cư trú có trách nhiệm thẩm định, </w:t>
            </w:r>
            <w:r>
              <w:rPr>
                <w:rFonts w:ascii="Times New Roman" w:eastAsia="Times New Roman" w:hAnsi="Times New Roman" w:cs="Times New Roman"/>
                <w:sz w:val="26"/>
              </w:rPr>
              <w:t>cập nhật thông tin về hộ gia đình liên quan đến việc tách hộ trong Cơ sở dữ liệu về cư trú và thông báo cho người đăng ký về việc đã cập nhật thông tin này; trường hợp từ chối giải quyết tách hộ thì phải trả lời bằng văn bản và nêu rõ lý do.</w:t>
            </w:r>
          </w:p>
        </w:tc>
      </w:tr>
    </w:tbl>
    <w:p w14:paraId="7EA6DB7F" w14:textId="77777777" w:rsidR="00A26C1C" w:rsidRDefault="00DA7DA8">
      <w:pPr>
        <w:spacing w:before="240" w:after="0" w:line="276" w:lineRule="auto"/>
        <w:jc w:val="both"/>
      </w:pPr>
      <w:r>
        <w:rPr>
          <w:rFonts w:ascii="Times New Roman" w:eastAsia="Times New Roman" w:hAnsi="Times New Roman" w:cs="Times New Roman"/>
          <w:b/>
          <w:sz w:val="26"/>
        </w:rPr>
        <w:t xml:space="preserve">Thành phần hồ sơ: </w:t>
      </w:r>
    </w:p>
    <w:p w14:paraId="623F9251" w14:textId="77777777" w:rsidR="00A26C1C" w:rsidRDefault="00DA7DA8">
      <w:pPr>
        <w:shd w:val="clear" w:color="auto" w:fill="F2F6F9"/>
        <w:spacing w:before="120" w:after="0" w:line="276" w:lineRule="auto"/>
        <w:jc w:val="both"/>
      </w:pPr>
      <w:r>
        <w:rPr>
          <w:rFonts w:ascii="Times New Roman" w:eastAsia="Times New Roman" w:hAnsi="Times New Roman" w:cs="Times New Roman"/>
          <w:b/>
          <w:sz w:val="26"/>
        </w:rPr>
        <w:t xml:space="preserve">*Lưu 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7"/>
        <w:gridCol w:w="861"/>
        <w:gridCol w:w="963"/>
      </w:tblGrid>
      <w:tr w:rsidR="00A26C1C" w14:paraId="7E440E90" w14:textId="77777777">
        <w:tblPrEx>
          <w:tblCellMar>
            <w:top w:w="0" w:type="dxa"/>
            <w:bottom w:w="0" w:type="dxa"/>
          </w:tblCellMar>
        </w:tblPrEx>
        <w:tc>
          <w:tcPr>
            <w:tcW w:w="6000" w:type="dxa"/>
          </w:tcPr>
          <w:p w14:paraId="3BDD1EF1" w14:textId="77777777" w:rsidR="00A26C1C" w:rsidRDefault="00A26C1C"/>
          <w:p w14:paraId="2CF8E482" w14:textId="77777777" w:rsidR="00A26C1C" w:rsidRDefault="00DA7DA8">
            <w:pPr>
              <w:spacing w:after="0" w:line="276" w:lineRule="auto"/>
              <w:jc w:val="center"/>
            </w:pPr>
            <w:r>
              <w:rPr>
                <w:rFonts w:ascii="Times New Roman" w:eastAsia="Times New Roman" w:hAnsi="Times New Roman" w:cs="Times New Roman"/>
                <w:b/>
                <w:sz w:val="26"/>
              </w:rPr>
              <w:t>Tên giấy tờ</w:t>
            </w:r>
          </w:p>
        </w:tc>
        <w:tc>
          <w:tcPr>
            <w:tcW w:w="2000" w:type="dxa"/>
          </w:tcPr>
          <w:p w14:paraId="63632AB6" w14:textId="77777777" w:rsidR="00A26C1C" w:rsidRDefault="00A26C1C"/>
          <w:p w14:paraId="6E6A8000" w14:textId="77777777" w:rsidR="00A26C1C" w:rsidRDefault="00DA7DA8">
            <w:pPr>
              <w:spacing w:after="0" w:line="276" w:lineRule="auto"/>
              <w:jc w:val="center"/>
            </w:pPr>
            <w:r>
              <w:rPr>
                <w:rFonts w:ascii="Times New Roman" w:eastAsia="Times New Roman" w:hAnsi="Times New Roman" w:cs="Times New Roman"/>
                <w:b/>
                <w:sz w:val="26"/>
              </w:rPr>
              <w:t xml:space="preserve">Mẫu </w:t>
            </w:r>
            <w:r>
              <w:rPr>
                <w:rFonts w:ascii="Times New Roman" w:eastAsia="Times New Roman" w:hAnsi="Times New Roman" w:cs="Times New Roman"/>
                <w:b/>
                <w:sz w:val="26"/>
              </w:rPr>
              <w:lastRenderedPageBreak/>
              <w:t>đơn, tờ khai</w:t>
            </w:r>
          </w:p>
        </w:tc>
        <w:tc>
          <w:tcPr>
            <w:tcW w:w="2000" w:type="dxa"/>
          </w:tcPr>
          <w:p w14:paraId="06BD71D2" w14:textId="77777777" w:rsidR="00A26C1C" w:rsidRDefault="00A26C1C"/>
          <w:p w14:paraId="2CC43578" w14:textId="77777777" w:rsidR="00A26C1C" w:rsidRDefault="00DA7DA8">
            <w:pPr>
              <w:spacing w:after="0" w:line="276" w:lineRule="auto"/>
              <w:jc w:val="center"/>
            </w:pPr>
            <w:r>
              <w:rPr>
                <w:rFonts w:ascii="Times New Roman" w:eastAsia="Times New Roman" w:hAnsi="Times New Roman" w:cs="Times New Roman"/>
                <w:b/>
                <w:sz w:val="26"/>
              </w:rPr>
              <w:t xml:space="preserve">Số </w:t>
            </w:r>
            <w:r>
              <w:rPr>
                <w:rFonts w:ascii="Times New Roman" w:eastAsia="Times New Roman" w:hAnsi="Times New Roman" w:cs="Times New Roman"/>
                <w:b/>
                <w:sz w:val="26"/>
              </w:rPr>
              <w:lastRenderedPageBreak/>
              <w:t>lượng</w:t>
            </w:r>
          </w:p>
        </w:tc>
      </w:tr>
      <w:tr w:rsidR="00A26C1C" w14:paraId="797C703C" w14:textId="77777777">
        <w:tblPrEx>
          <w:tblCellMar>
            <w:top w:w="0" w:type="dxa"/>
            <w:bottom w:w="0" w:type="dxa"/>
          </w:tblCellMar>
        </w:tblPrEx>
        <w:tc>
          <w:tcPr>
            <w:tcW w:w="0" w:type="auto"/>
          </w:tcPr>
          <w:p w14:paraId="13EF9F94" w14:textId="77777777" w:rsidR="00A26C1C" w:rsidRDefault="00A26C1C"/>
          <w:p w14:paraId="6AC9AE94" w14:textId="77777777" w:rsidR="00A26C1C" w:rsidRDefault="00DA7DA8">
            <w:pPr>
              <w:spacing w:after="0" w:line="276" w:lineRule="auto"/>
            </w:pPr>
            <w:r>
              <w:rPr>
                <w:rFonts w:ascii="Times New Roman" w:eastAsia="Times New Roman" w:hAnsi="Times New Roman" w:cs="Times New Roman"/>
                <w:sz w:val="26"/>
              </w:rPr>
              <w:t>Việc nộp hồ sơ đăng ký cư trú - Trường hợp nộp hồ sơ trực tiếp tại cơ quan đăng ký cư trú thì người yêu cầu đăng ký cư trú có thể nộp bản sao giấy tờ, tài liệu được chứng thực từ bản chính hoặc bản sao giấy tờ được cấp từ sổ gốc (sau đây gọi là bản sao) hoặc bản quét, bản chụp kèm theo bản chính giấy tờ, tài liệu để đối chiếu.  Trường hợp người yêu cầu đăng ký cư trú nộp bản quét hoặc bản chụp kèm theo bản chính giấy tờ để đối chiếu thì người tiếp nhận có trách nhiệm kiểm tra, đối chiếu bản quét, bản chụp v</w:t>
            </w:r>
            <w:r>
              <w:rPr>
                <w:rFonts w:ascii="Times New Roman" w:eastAsia="Times New Roman" w:hAnsi="Times New Roman" w:cs="Times New Roman"/>
                <w:sz w:val="26"/>
              </w:rPr>
              <w:t xml:space="preserve">ới bản chính và ký xác nhận, không được yêu cầu nộp bản sao giấy tờ đó. - Trường hợp thực hiện đăng ký cư trú trực tuyến, người yêu cầu đăng ký cư trú khai báo thông tin theo biểu mẫu điện tử được cung cấp sẵn, đăng tải bản quét hoặc bản chụp giấy tờ, tài liệu hợp lệ (không bắt buộc phải công chứng, chứng thực, ký số hoặc xác thực bằng hình thức khác) hoặc dẫn nguồn tài liệu từ Kho quản lý dữ liệu điện tử của tổ chức, cá nhân.  Trường hợp công dân đăng tải bản quét, bản chụp giấy tờ, tài liệu mà không được </w:t>
            </w:r>
            <w:r>
              <w:rPr>
                <w:rFonts w:ascii="Times New Roman" w:eastAsia="Times New Roman" w:hAnsi="Times New Roman" w:cs="Times New Roman"/>
                <w:sz w:val="26"/>
              </w:rPr>
              <w:t>ký số hoặc xác thực bằng hình thức khác thì khi cơ quan đăng ký cư trú tiến hành kiểm tra, xác minh để giải quyết thủ tục về cư trú; công dân có trách nhiệm xuất trình giấy tờ, tài liệu đã đăng tải để cơ quan đăng ký cư trú kiểm tra, đối chiếu và ghi nhận tính chính xác vào biên bản xác minh. Cơ quan đăng ký cư trú không yêu cầu công dân nộp để lưu giữ giấy tờ đó. - Bản quét hoặc bản chụp giấy tờ bằng thiết bị điện tử từ giấy tờ được cấp hợp lệ, còn giá trị sử dụng phải bảo đảm rõ nét, đầy đủ, toàn vẹn về n</w:t>
            </w:r>
            <w:r>
              <w:rPr>
                <w:rFonts w:ascii="Times New Roman" w:eastAsia="Times New Roman" w:hAnsi="Times New Roman" w:cs="Times New Roman"/>
                <w:sz w:val="26"/>
              </w:rPr>
              <w:t>ội dung; đã được hợp pháp hóa lãnh sự, dịch sang tiếng Việt theo quy định nếu là giấy tờ do cơ quan có thẩm quyền nước ngoài cấp trừ trường hợp được miễn hợp pháp hóa lãnh sự. - Trường hợp thông tin giấy tờ chứng minh điều kiện đăng ký cư trú đã được chia sẻ và khai thác từ cơ sở dữ liệu quốc gia, cơ sở dữ liệu chuyên ngành thì cơ quan đăng ký cư trú không được yêu cầu công dân nộp, xuất trình giấy tờ đó để giải quyết đăng ký cư trú.</w:t>
            </w:r>
          </w:p>
        </w:tc>
        <w:tc>
          <w:tcPr>
            <w:tcW w:w="0" w:type="auto"/>
          </w:tcPr>
          <w:p w14:paraId="563B5E59" w14:textId="77777777" w:rsidR="00A26C1C" w:rsidRDefault="00A26C1C"/>
        </w:tc>
        <w:tc>
          <w:tcPr>
            <w:tcW w:w="0" w:type="auto"/>
          </w:tcPr>
          <w:p w14:paraId="3E9F5C77" w14:textId="77777777" w:rsidR="00A26C1C" w:rsidRDefault="00A26C1C"/>
          <w:p w14:paraId="02AB1CCC" w14:textId="77777777" w:rsidR="00A26C1C" w:rsidRDefault="00DA7DA8">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14:paraId="35EA9B7F" w14:textId="77777777" w:rsidR="00A26C1C" w:rsidRDefault="00DA7DA8">
      <w:pPr>
        <w:shd w:val="clear" w:color="auto" w:fill="F2F6F9"/>
        <w:spacing w:before="120" w:after="0" w:line="276" w:lineRule="auto"/>
        <w:jc w:val="both"/>
      </w:pPr>
      <w:r>
        <w:rPr>
          <w:rFonts w:ascii="Times New Roman" w:eastAsia="Times New Roman" w:hAnsi="Times New Roman" w:cs="Times New Roman"/>
          <w:b/>
          <w:sz w:val="26"/>
        </w:rPr>
        <w:t>- Trường hợp thành viên hộ gia đình đăng ký tách hộ là vợ, chồng đã ly hôn mà vẫn được ở cùng chỗ ở hợp pháp, hồ sơ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443"/>
        <w:gridCol w:w="1544"/>
        <w:gridCol w:w="1438"/>
      </w:tblGrid>
      <w:tr w:rsidR="00A26C1C" w14:paraId="5AB9CAF9" w14:textId="77777777">
        <w:tblPrEx>
          <w:tblCellMar>
            <w:top w:w="0" w:type="dxa"/>
            <w:bottom w:w="0" w:type="dxa"/>
          </w:tblCellMar>
        </w:tblPrEx>
        <w:tc>
          <w:tcPr>
            <w:tcW w:w="6000" w:type="dxa"/>
          </w:tcPr>
          <w:p w14:paraId="045C1EB2" w14:textId="77777777" w:rsidR="00A26C1C" w:rsidRDefault="00A26C1C"/>
          <w:p w14:paraId="5D12580C" w14:textId="77777777" w:rsidR="00A26C1C" w:rsidRDefault="00DA7DA8">
            <w:pPr>
              <w:spacing w:after="0" w:line="276" w:lineRule="auto"/>
              <w:jc w:val="center"/>
            </w:pPr>
            <w:r>
              <w:rPr>
                <w:rFonts w:ascii="Times New Roman" w:eastAsia="Times New Roman" w:hAnsi="Times New Roman" w:cs="Times New Roman"/>
                <w:b/>
                <w:sz w:val="26"/>
              </w:rPr>
              <w:t>Tên giấy tờ</w:t>
            </w:r>
          </w:p>
        </w:tc>
        <w:tc>
          <w:tcPr>
            <w:tcW w:w="2000" w:type="dxa"/>
          </w:tcPr>
          <w:p w14:paraId="23C8A5D8" w14:textId="77777777" w:rsidR="00A26C1C" w:rsidRDefault="00A26C1C"/>
          <w:p w14:paraId="638F0F02" w14:textId="77777777" w:rsidR="00A26C1C" w:rsidRDefault="00DA7DA8">
            <w:pPr>
              <w:spacing w:after="0" w:line="276" w:lineRule="auto"/>
              <w:jc w:val="center"/>
            </w:pPr>
            <w:r>
              <w:rPr>
                <w:rFonts w:ascii="Times New Roman" w:eastAsia="Times New Roman" w:hAnsi="Times New Roman" w:cs="Times New Roman"/>
                <w:b/>
                <w:sz w:val="26"/>
              </w:rPr>
              <w:t>Mẫu đơn, tờ khai</w:t>
            </w:r>
          </w:p>
        </w:tc>
        <w:tc>
          <w:tcPr>
            <w:tcW w:w="2000" w:type="dxa"/>
          </w:tcPr>
          <w:p w14:paraId="023F9AC5" w14:textId="77777777" w:rsidR="00A26C1C" w:rsidRDefault="00A26C1C"/>
          <w:p w14:paraId="5D211F47" w14:textId="77777777" w:rsidR="00A26C1C" w:rsidRDefault="00DA7DA8">
            <w:pPr>
              <w:spacing w:after="0" w:line="276" w:lineRule="auto"/>
              <w:jc w:val="center"/>
            </w:pPr>
            <w:r>
              <w:rPr>
                <w:rFonts w:ascii="Times New Roman" w:eastAsia="Times New Roman" w:hAnsi="Times New Roman" w:cs="Times New Roman"/>
                <w:b/>
                <w:sz w:val="26"/>
              </w:rPr>
              <w:t>Số lượng</w:t>
            </w:r>
          </w:p>
        </w:tc>
      </w:tr>
      <w:tr w:rsidR="00A26C1C" w14:paraId="70F49F80" w14:textId="77777777">
        <w:tblPrEx>
          <w:tblCellMar>
            <w:top w:w="0" w:type="dxa"/>
            <w:bottom w:w="0" w:type="dxa"/>
          </w:tblCellMar>
        </w:tblPrEx>
        <w:tc>
          <w:tcPr>
            <w:tcW w:w="0" w:type="auto"/>
          </w:tcPr>
          <w:p w14:paraId="24AC9DAE" w14:textId="77777777" w:rsidR="00A26C1C" w:rsidRDefault="00A26C1C"/>
          <w:p w14:paraId="0D29F348" w14:textId="77777777" w:rsidR="00A26C1C" w:rsidRDefault="00DA7DA8">
            <w:pPr>
              <w:spacing w:after="0" w:line="276" w:lineRule="auto"/>
            </w:pPr>
            <w:r>
              <w:rPr>
                <w:rFonts w:ascii="Times New Roman" w:eastAsia="Times New Roman" w:hAnsi="Times New Roman" w:cs="Times New Roman"/>
                <w:sz w:val="26"/>
              </w:rPr>
              <w:t>- Tờ khai thay đổi thông tin cư trú (Mẫu CT01 ban hành kèm theo Thông tư số 66/2023/TT-BCA)</w:t>
            </w:r>
          </w:p>
        </w:tc>
        <w:tc>
          <w:tcPr>
            <w:tcW w:w="0" w:type="auto"/>
          </w:tcPr>
          <w:p w14:paraId="1D66C72F" w14:textId="77777777" w:rsidR="00A26C1C" w:rsidRDefault="00A26C1C"/>
          <w:p w14:paraId="0AF40821" w14:textId="77777777" w:rsidR="00A26C1C" w:rsidRDefault="00DA7DA8">
            <w:pPr>
              <w:spacing w:after="0" w:line="276" w:lineRule="auto"/>
            </w:pPr>
            <w:r>
              <w:rPr>
                <w:rFonts w:ascii="Times New Roman" w:eastAsia="Times New Roman" w:hAnsi="Times New Roman" w:cs="Times New Roman"/>
                <w:sz w:val="26"/>
              </w:rPr>
              <w:t>Mẫu CT01 _66.doc</w:t>
            </w:r>
          </w:p>
        </w:tc>
        <w:tc>
          <w:tcPr>
            <w:tcW w:w="0" w:type="auto"/>
          </w:tcPr>
          <w:p w14:paraId="4EE89A5A" w14:textId="77777777" w:rsidR="00A26C1C" w:rsidRDefault="00A26C1C"/>
          <w:p w14:paraId="4C7649A8" w14:textId="77777777" w:rsidR="00A26C1C" w:rsidRDefault="00DA7DA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26C1C" w14:paraId="3EBDD9B2" w14:textId="77777777">
        <w:tblPrEx>
          <w:tblCellMar>
            <w:top w:w="0" w:type="dxa"/>
            <w:bottom w:w="0" w:type="dxa"/>
          </w:tblCellMar>
        </w:tblPrEx>
        <w:tc>
          <w:tcPr>
            <w:tcW w:w="0" w:type="auto"/>
          </w:tcPr>
          <w:p w14:paraId="7397D9CC" w14:textId="77777777" w:rsidR="00A26C1C" w:rsidRDefault="00A26C1C"/>
          <w:p w14:paraId="238B6152" w14:textId="77777777" w:rsidR="00A26C1C" w:rsidRDefault="00DA7DA8">
            <w:pPr>
              <w:spacing w:after="0" w:line="276" w:lineRule="auto"/>
            </w:pPr>
            <w:r>
              <w:rPr>
                <w:rFonts w:ascii="Times New Roman" w:eastAsia="Times New Roman" w:hAnsi="Times New Roman" w:cs="Times New Roman"/>
                <w:sz w:val="26"/>
              </w:rPr>
              <w:t>- Giấy tờ, tài liệu chứng minh việc ly hôn và việc tiếp tục được sử dụng chỗ ở hợp pháp đó.</w:t>
            </w:r>
          </w:p>
        </w:tc>
        <w:tc>
          <w:tcPr>
            <w:tcW w:w="0" w:type="auto"/>
          </w:tcPr>
          <w:p w14:paraId="35214428" w14:textId="77777777" w:rsidR="00A26C1C" w:rsidRDefault="00A26C1C"/>
        </w:tc>
        <w:tc>
          <w:tcPr>
            <w:tcW w:w="0" w:type="auto"/>
          </w:tcPr>
          <w:p w14:paraId="5840834E" w14:textId="77777777" w:rsidR="00A26C1C" w:rsidRDefault="00A26C1C"/>
          <w:p w14:paraId="3DFA19D5" w14:textId="77777777" w:rsidR="00A26C1C" w:rsidRDefault="00DA7DA8">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145548ED" w14:textId="77777777" w:rsidR="00A26C1C" w:rsidRDefault="00DA7DA8">
      <w:pPr>
        <w:shd w:val="clear" w:color="auto" w:fill="F2F6F9"/>
        <w:spacing w:before="120" w:after="0" w:line="276" w:lineRule="auto"/>
        <w:jc w:val="both"/>
      </w:pPr>
      <w:r>
        <w:rPr>
          <w:rFonts w:ascii="Times New Roman" w:eastAsia="Times New Roman" w:hAnsi="Times New Roman" w:cs="Times New Roman"/>
          <w:b/>
          <w:sz w:val="26"/>
        </w:rPr>
        <w:t>- Tách hộ để đăng ký thường trú tại cùng một chỗ ở hợp pháp, hồ sơ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41"/>
        <w:gridCol w:w="1165"/>
        <w:gridCol w:w="1019"/>
      </w:tblGrid>
      <w:tr w:rsidR="00A26C1C" w14:paraId="0E83B8CE" w14:textId="77777777">
        <w:tblPrEx>
          <w:tblCellMar>
            <w:top w:w="0" w:type="dxa"/>
            <w:bottom w:w="0" w:type="dxa"/>
          </w:tblCellMar>
        </w:tblPrEx>
        <w:tc>
          <w:tcPr>
            <w:tcW w:w="6000" w:type="dxa"/>
          </w:tcPr>
          <w:p w14:paraId="26DB559C" w14:textId="77777777" w:rsidR="00A26C1C" w:rsidRDefault="00A26C1C"/>
          <w:p w14:paraId="47700D46" w14:textId="77777777" w:rsidR="00A26C1C" w:rsidRDefault="00DA7DA8">
            <w:pPr>
              <w:spacing w:after="0" w:line="276" w:lineRule="auto"/>
              <w:jc w:val="center"/>
            </w:pPr>
            <w:r>
              <w:rPr>
                <w:rFonts w:ascii="Times New Roman" w:eastAsia="Times New Roman" w:hAnsi="Times New Roman" w:cs="Times New Roman"/>
                <w:b/>
                <w:sz w:val="26"/>
              </w:rPr>
              <w:t>Tên giấy tờ</w:t>
            </w:r>
          </w:p>
        </w:tc>
        <w:tc>
          <w:tcPr>
            <w:tcW w:w="2000" w:type="dxa"/>
          </w:tcPr>
          <w:p w14:paraId="30BA1AD6" w14:textId="77777777" w:rsidR="00A26C1C" w:rsidRDefault="00A26C1C"/>
          <w:p w14:paraId="6EA44680" w14:textId="77777777" w:rsidR="00A26C1C" w:rsidRDefault="00DA7DA8">
            <w:pPr>
              <w:spacing w:after="0" w:line="276" w:lineRule="auto"/>
              <w:jc w:val="center"/>
            </w:pPr>
            <w:r>
              <w:rPr>
                <w:rFonts w:ascii="Times New Roman" w:eastAsia="Times New Roman" w:hAnsi="Times New Roman" w:cs="Times New Roman"/>
                <w:b/>
                <w:sz w:val="26"/>
              </w:rPr>
              <w:t>Mẫu đơn, tờ khai</w:t>
            </w:r>
          </w:p>
        </w:tc>
        <w:tc>
          <w:tcPr>
            <w:tcW w:w="2000" w:type="dxa"/>
          </w:tcPr>
          <w:p w14:paraId="2F3196A2" w14:textId="77777777" w:rsidR="00A26C1C" w:rsidRDefault="00A26C1C"/>
          <w:p w14:paraId="1C6CA1B1" w14:textId="77777777" w:rsidR="00A26C1C" w:rsidRDefault="00DA7DA8">
            <w:pPr>
              <w:spacing w:after="0" w:line="276" w:lineRule="auto"/>
              <w:jc w:val="center"/>
            </w:pPr>
            <w:r>
              <w:rPr>
                <w:rFonts w:ascii="Times New Roman" w:eastAsia="Times New Roman" w:hAnsi="Times New Roman" w:cs="Times New Roman"/>
                <w:b/>
                <w:sz w:val="26"/>
              </w:rPr>
              <w:t>Số lượng</w:t>
            </w:r>
          </w:p>
        </w:tc>
      </w:tr>
      <w:tr w:rsidR="00A26C1C" w14:paraId="5D4CD1A7" w14:textId="77777777">
        <w:tblPrEx>
          <w:tblCellMar>
            <w:top w:w="0" w:type="dxa"/>
            <w:bottom w:w="0" w:type="dxa"/>
          </w:tblCellMar>
        </w:tblPrEx>
        <w:tc>
          <w:tcPr>
            <w:tcW w:w="0" w:type="auto"/>
          </w:tcPr>
          <w:p w14:paraId="6E555E78" w14:textId="77777777" w:rsidR="00A26C1C" w:rsidRDefault="00A26C1C"/>
          <w:p w14:paraId="5C16252B" w14:textId="77777777" w:rsidR="00A26C1C" w:rsidRDefault="00DA7DA8">
            <w:pPr>
              <w:spacing w:after="0" w:line="276" w:lineRule="auto"/>
            </w:pPr>
            <w:r>
              <w:rPr>
                <w:rFonts w:ascii="Times New Roman" w:eastAsia="Times New Roman" w:hAnsi="Times New Roman" w:cs="Times New Roman"/>
                <w:sz w:val="26"/>
              </w:rPr>
              <w:t>Tờ khai thay đổi thông tin cư trú (Mẫu CT01 ban hành kèm theo Thông tư số 66/2023/TT-BCA), trong đó ghi rõ ý kiến đồng ý cho tách hộ của chủ hộ, chủ sở hữu chỗ ở hợp pháp, trừ trường hợp đã có ý kiến đồng ý bằng văn bản.</w:t>
            </w:r>
          </w:p>
        </w:tc>
        <w:tc>
          <w:tcPr>
            <w:tcW w:w="0" w:type="auto"/>
          </w:tcPr>
          <w:p w14:paraId="589CBAF6" w14:textId="77777777" w:rsidR="00A26C1C" w:rsidRDefault="00A26C1C"/>
          <w:p w14:paraId="0FBD4F21" w14:textId="77777777" w:rsidR="00A26C1C" w:rsidRDefault="00DA7DA8">
            <w:pPr>
              <w:spacing w:after="0" w:line="276" w:lineRule="auto"/>
            </w:pPr>
            <w:r>
              <w:rPr>
                <w:rFonts w:ascii="Times New Roman" w:eastAsia="Times New Roman" w:hAnsi="Times New Roman" w:cs="Times New Roman"/>
                <w:sz w:val="26"/>
              </w:rPr>
              <w:t>Mẫu CT01 _66.doc</w:t>
            </w:r>
          </w:p>
        </w:tc>
        <w:tc>
          <w:tcPr>
            <w:tcW w:w="0" w:type="auto"/>
          </w:tcPr>
          <w:p w14:paraId="6C915DB5" w14:textId="77777777" w:rsidR="00A26C1C" w:rsidRDefault="00A26C1C"/>
          <w:p w14:paraId="1FC4D5DA" w14:textId="77777777" w:rsidR="00A26C1C" w:rsidRDefault="00DA7DA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6713DC1E" w14:textId="77777777" w:rsidR="00A26C1C" w:rsidRDefault="00DA7DA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Tổ chức (không bao gồm doanh nghiệp, HTX), Hợp tác xã</w:t>
      </w:r>
    </w:p>
    <w:p w14:paraId="7FF04CAD" w14:textId="77777777" w:rsidR="00A26C1C" w:rsidRDefault="00DA7DA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14:paraId="40BA8AA0" w14:textId="77777777" w:rsidR="00A26C1C" w:rsidRDefault="00DA7DA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w:t>
      </w:r>
    </w:p>
    <w:p w14:paraId="4F64E6AE" w14:textId="77777777" w:rsidR="00A26C1C" w:rsidRDefault="00DA7DA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6CF270C8" w14:textId="77777777" w:rsidR="00A26C1C" w:rsidRDefault="00DA7DA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2BDDA51D" w14:textId="77777777" w:rsidR="00A26C1C" w:rsidRDefault="00DA7DA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1141822" w14:textId="77777777" w:rsidR="00A26C1C" w:rsidRDefault="00DA7DA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Cập nhật thông tin trong Cơ sở dữ liệu quốc gia về dân cư, Thông báo kết quả giải quyết thủ tục về cư trú, hủy bỏ thủ tục về cư trú, Cập nhật thông tin trong Cơ sở dữ liệu về cư trú, Phiếu từ chối tiếp nhận, giải quyết hồ sơ (lĩnh vực cư trú)</w:t>
      </w:r>
    </w:p>
    <w:p w14:paraId="2AEEBEF3" w14:textId="77777777" w:rsidR="00A26C1C" w:rsidRDefault="00DA7DA8">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43"/>
        <w:gridCol w:w="6091"/>
        <w:gridCol w:w="733"/>
        <w:gridCol w:w="958"/>
      </w:tblGrid>
      <w:tr w:rsidR="00A26C1C" w14:paraId="7A8A3D7C" w14:textId="77777777">
        <w:tblPrEx>
          <w:tblCellMar>
            <w:top w:w="0" w:type="dxa"/>
            <w:bottom w:w="0" w:type="dxa"/>
          </w:tblCellMar>
        </w:tblPrEx>
        <w:tc>
          <w:tcPr>
            <w:tcW w:w="2000" w:type="dxa"/>
          </w:tcPr>
          <w:p w14:paraId="242027A7" w14:textId="77777777" w:rsidR="00A26C1C" w:rsidRDefault="00A26C1C"/>
          <w:p w14:paraId="009DEE10" w14:textId="77777777" w:rsidR="00A26C1C" w:rsidRDefault="00DA7DA8">
            <w:pPr>
              <w:spacing w:after="0" w:line="276" w:lineRule="auto"/>
              <w:jc w:val="center"/>
            </w:pPr>
            <w:r>
              <w:rPr>
                <w:rFonts w:ascii="Times New Roman" w:eastAsia="Times New Roman" w:hAnsi="Times New Roman" w:cs="Times New Roman"/>
                <w:b/>
                <w:sz w:val="26"/>
              </w:rPr>
              <w:t>Số ký hiệu</w:t>
            </w:r>
          </w:p>
        </w:tc>
        <w:tc>
          <w:tcPr>
            <w:tcW w:w="3500" w:type="dxa"/>
          </w:tcPr>
          <w:p w14:paraId="45C29EB9" w14:textId="77777777" w:rsidR="00A26C1C" w:rsidRDefault="00A26C1C"/>
          <w:p w14:paraId="565000EA" w14:textId="77777777" w:rsidR="00A26C1C" w:rsidRDefault="00DA7DA8">
            <w:pPr>
              <w:spacing w:after="0" w:line="276" w:lineRule="auto"/>
              <w:jc w:val="center"/>
            </w:pPr>
            <w:r>
              <w:rPr>
                <w:rFonts w:ascii="Times New Roman" w:eastAsia="Times New Roman" w:hAnsi="Times New Roman" w:cs="Times New Roman"/>
                <w:b/>
                <w:sz w:val="26"/>
              </w:rPr>
              <w:t>Trích yếu</w:t>
            </w:r>
          </w:p>
        </w:tc>
        <w:tc>
          <w:tcPr>
            <w:tcW w:w="1500" w:type="dxa"/>
          </w:tcPr>
          <w:p w14:paraId="563FF0EA" w14:textId="77777777" w:rsidR="00A26C1C" w:rsidRDefault="00A26C1C"/>
          <w:p w14:paraId="6E0A2E07" w14:textId="77777777" w:rsidR="00A26C1C" w:rsidRDefault="00DA7DA8">
            <w:pPr>
              <w:spacing w:after="0" w:line="276" w:lineRule="auto"/>
              <w:jc w:val="center"/>
            </w:pPr>
            <w:r>
              <w:rPr>
                <w:rFonts w:ascii="Times New Roman" w:eastAsia="Times New Roman" w:hAnsi="Times New Roman" w:cs="Times New Roman"/>
                <w:b/>
                <w:sz w:val="26"/>
              </w:rPr>
              <w:t>Ngày ban hành</w:t>
            </w:r>
          </w:p>
        </w:tc>
        <w:tc>
          <w:tcPr>
            <w:tcW w:w="3000" w:type="dxa"/>
          </w:tcPr>
          <w:p w14:paraId="1794A766" w14:textId="77777777" w:rsidR="00A26C1C" w:rsidRDefault="00A26C1C"/>
          <w:p w14:paraId="3CE6BA6A" w14:textId="77777777" w:rsidR="00A26C1C" w:rsidRDefault="00DA7DA8">
            <w:pPr>
              <w:spacing w:after="0" w:line="276" w:lineRule="auto"/>
              <w:jc w:val="center"/>
            </w:pPr>
            <w:r>
              <w:rPr>
                <w:rFonts w:ascii="Times New Roman" w:eastAsia="Times New Roman" w:hAnsi="Times New Roman" w:cs="Times New Roman"/>
                <w:b/>
                <w:sz w:val="26"/>
              </w:rPr>
              <w:t>Cơ quan ban hành</w:t>
            </w:r>
          </w:p>
        </w:tc>
      </w:tr>
      <w:tr w:rsidR="00A26C1C" w14:paraId="4680EA0A" w14:textId="77777777">
        <w:tblPrEx>
          <w:tblCellMar>
            <w:top w:w="0" w:type="dxa"/>
            <w:bottom w:w="0" w:type="dxa"/>
          </w:tblCellMar>
        </w:tblPrEx>
        <w:tc>
          <w:tcPr>
            <w:tcW w:w="0" w:type="auto"/>
          </w:tcPr>
          <w:p w14:paraId="2465BB1B" w14:textId="77777777" w:rsidR="00A26C1C" w:rsidRDefault="00A26C1C"/>
          <w:p w14:paraId="6DC7B46D" w14:textId="77777777" w:rsidR="00A26C1C" w:rsidRDefault="00DA7DA8">
            <w:pPr>
              <w:spacing w:after="0" w:line="276" w:lineRule="auto"/>
            </w:pPr>
            <w:r>
              <w:rPr>
                <w:rFonts w:ascii="Times New Roman" w:eastAsia="Times New Roman" w:hAnsi="Times New Roman" w:cs="Times New Roman"/>
                <w:sz w:val="26"/>
              </w:rPr>
              <w:t>68/2020/QH14</w:t>
            </w:r>
          </w:p>
        </w:tc>
        <w:tc>
          <w:tcPr>
            <w:tcW w:w="0" w:type="auto"/>
          </w:tcPr>
          <w:p w14:paraId="2161AD97" w14:textId="77777777" w:rsidR="00A26C1C" w:rsidRDefault="00A26C1C"/>
          <w:p w14:paraId="3B4D343A" w14:textId="77777777" w:rsidR="00A26C1C" w:rsidRDefault="00DA7DA8">
            <w:pPr>
              <w:spacing w:after="0" w:line="276" w:lineRule="auto"/>
            </w:pPr>
            <w:r>
              <w:rPr>
                <w:rFonts w:ascii="Times New Roman" w:eastAsia="Times New Roman" w:hAnsi="Times New Roman" w:cs="Times New Roman"/>
                <w:sz w:val="26"/>
              </w:rPr>
              <w:t>Luật 68/2020/QH14</w:t>
            </w:r>
          </w:p>
        </w:tc>
        <w:tc>
          <w:tcPr>
            <w:tcW w:w="0" w:type="auto"/>
          </w:tcPr>
          <w:p w14:paraId="1BD95BA8" w14:textId="77777777" w:rsidR="00A26C1C" w:rsidRDefault="00A26C1C"/>
          <w:p w14:paraId="7C9DF38D" w14:textId="77777777" w:rsidR="00A26C1C" w:rsidRDefault="00DA7DA8">
            <w:pPr>
              <w:spacing w:after="0" w:line="276" w:lineRule="auto"/>
            </w:pPr>
            <w:r>
              <w:rPr>
                <w:rFonts w:ascii="Times New Roman" w:eastAsia="Times New Roman" w:hAnsi="Times New Roman" w:cs="Times New Roman"/>
                <w:sz w:val="26"/>
              </w:rPr>
              <w:t>13-11-2020</w:t>
            </w:r>
          </w:p>
        </w:tc>
        <w:tc>
          <w:tcPr>
            <w:tcW w:w="0" w:type="auto"/>
          </w:tcPr>
          <w:p w14:paraId="529558EA" w14:textId="77777777" w:rsidR="00A26C1C" w:rsidRDefault="00A26C1C"/>
        </w:tc>
      </w:tr>
      <w:tr w:rsidR="00A26C1C" w14:paraId="4BC7B37D" w14:textId="77777777">
        <w:tblPrEx>
          <w:tblCellMar>
            <w:top w:w="0" w:type="dxa"/>
            <w:bottom w:w="0" w:type="dxa"/>
          </w:tblCellMar>
        </w:tblPrEx>
        <w:tc>
          <w:tcPr>
            <w:tcW w:w="0" w:type="auto"/>
          </w:tcPr>
          <w:p w14:paraId="5A9F6416" w14:textId="77777777" w:rsidR="00A26C1C" w:rsidRDefault="00A26C1C"/>
          <w:p w14:paraId="2FCF93C2" w14:textId="77777777" w:rsidR="00A26C1C" w:rsidRDefault="00DA7DA8">
            <w:pPr>
              <w:spacing w:after="0" w:line="276" w:lineRule="auto"/>
            </w:pPr>
            <w:r>
              <w:rPr>
                <w:rFonts w:ascii="Times New Roman" w:eastAsia="Times New Roman" w:hAnsi="Times New Roman" w:cs="Times New Roman"/>
                <w:sz w:val="26"/>
              </w:rPr>
              <w:t>56/2021/TT-BCA</w:t>
            </w:r>
          </w:p>
        </w:tc>
        <w:tc>
          <w:tcPr>
            <w:tcW w:w="0" w:type="auto"/>
          </w:tcPr>
          <w:p w14:paraId="4964454E" w14:textId="77777777" w:rsidR="00A26C1C" w:rsidRDefault="00A26C1C"/>
          <w:p w14:paraId="26C39449" w14:textId="77777777" w:rsidR="00A26C1C" w:rsidRDefault="00DA7DA8">
            <w:pPr>
              <w:spacing w:after="0" w:line="276" w:lineRule="auto"/>
            </w:pPr>
            <w:r>
              <w:rPr>
                <w:rFonts w:ascii="Times New Roman" w:eastAsia="Times New Roman" w:hAnsi="Times New Roman" w:cs="Times New Roman"/>
                <w:sz w:val="26"/>
              </w:rPr>
              <w:t>Thông tư 56/2021/TT-BCA</w:t>
            </w:r>
          </w:p>
        </w:tc>
        <w:tc>
          <w:tcPr>
            <w:tcW w:w="0" w:type="auto"/>
          </w:tcPr>
          <w:p w14:paraId="381C6AEB" w14:textId="77777777" w:rsidR="00A26C1C" w:rsidRDefault="00A26C1C"/>
          <w:p w14:paraId="353E8E44" w14:textId="77777777" w:rsidR="00A26C1C" w:rsidRDefault="00DA7DA8">
            <w:pPr>
              <w:spacing w:after="0" w:line="276" w:lineRule="auto"/>
            </w:pPr>
            <w:r>
              <w:rPr>
                <w:rFonts w:ascii="Times New Roman" w:eastAsia="Times New Roman" w:hAnsi="Times New Roman" w:cs="Times New Roman"/>
                <w:sz w:val="26"/>
              </w:rPr>
              <w:t>15-05-2021</w:t>
            </w:r>
          </w:p>
        </w:tc>
        <w:tc>
          <w:tcPr>
            <w:tcW w:w="0" w:type="auto"/>
          </w:tcPr>
          <w:p w14:paraId="3BE498D3" w14:textId="77777777" w:rsidR="00A26C1C" w:rsidRDefault="00A26C1C"/>
        </w:tc>
      </w:tr>
      <w:tr w:rsidR="00A26C1C" w14:paraId="5C6CAF3B" w14:textId="77777777">
        <w:tblPrEx>
          <w:tblCellMar>
            <w:top w:w="0" w:type="dxa"/>
            <w:bottom w:w="0" w:type="dxa"/>
          </w:tblCellMar>
        </w:tblPrEx>
        <w:tc>
          <w:tcPr>
            <w:tcW w:w="0" w:type="auto"/>
          </w:tcPr>
          <w:p w14:paraId="473D9E46" w14:textId="77777777" w:rsidR="00A26C1C" w:rsidRDefault="00A26C1C"/>
          <w:p w14:paraId="21EDB16F" w14:textId="77777777" w:rsidR="00A26C1C" w:rsidRDefault="00DA7DA8">
            <w:pPr>
              <w:spacing w:after="0" w:line="276" w:lineRule="auto"/>
            </w:pPr>
            <w:r>
              <w:rPr>
                <w:rFonts w:ascii="Times New Roman" w:eastAsia="Times New Roman" w:hAnsi="Times New Roman" w:cs="Times New Roman"/>
                <w:sz w:val="26"/>
              </w:rPr>
              <w:t>57/2021/TT-BCA</w:t>
            </w:r>
          </w:p>
        </w:tc>
        <w:tc>
          <w:tcPr>
            <w:tcW w:w="0" w:type="auto"/>
          </w:tcPr>
          <w:p w14:paraId="36BCA62C" w14:textId="77777777" w:rsidR="00A26C1C" w:rsidRDefault="00A26C1C"/>
          <w:p w14:paraId="7E3FBE52" w14:textId="77777777" w:rsidR="00A26C1C" w:rsidRDefault="00DA7DA8">
            <w:pPr>
              <w:spacing w:after="0" w:line="276" w:lineRule="auto"/>
            </w:pPr>
            <w:r>
              <w:rPr>
                <w:rFonts w:ascii="Times New Roman" w:eastAsia="Times New Roman" w:hAnsi="Times New Roman" w:cs="Times New Roman"/>
                <w:sz w:val="26"/>
              </w:rPr>
              <w:t>Thông tư 57/2021/TT-BCA</w:t>
            </w:r>
          </w:p>
        </w:tc>
        <w:tc>
          <w:tcPr>
            <w:tcW w:w="0" w:type="auto"/>
          </w:tcPr>
          <w:p w14:paraId="6E7555E9" w14:textId="77777777" w:rsidR="00A26C1C" w:rsidRDefault="00A26C1C"/>
          <w:p w14:paraId="266DAAE1" w14:textId="77777777" w:rsidR="00A26C1C" w:rsidRDefault="00DA7DA8">
            <w:pPr>
              <w:spacing w:after="0" w:line="276" w:lineRule="auto"/>
            </w:pPr>
            <w:r>
              <w:rPr>
                <w:rFonts w:ascii="Times New Roman" w:eastAsia="Times New Roman" w:hAnsi="Times New Roman" w:cs="Times New Roman"/>
                <w:sz w:val="26"/>
              </w:rPr>
              <w:t>15-05-2021</w:t>
            </w:r>
          </w:p>
        </w:tc>
        <w:tc>
          <w:tcPr>
            <w:tcW w:w="0" w:type="auto"/>
          </w:tcPr>
          <w:p w14:paraId="58414E7B" w14:textId="77777777" w:rsidR="00A26C1C" w:rsidRDefault="00A26C1C"/>
        </w:tc>
      </w:tr>
      <w:tr w:rsidR="00A26C1C" w14:paraId="439DB39D" w14:textId="77777777">
        <w:tblPrEx>
          <w:tblCellMar>
            <w:top w:w="0" w:type="dxa"/>
            <w:bottom w:w="0" w:type="dxa"/>
          </w:tblCellMar>
        </w:tblPrEx>
        <w:tc>
          <w:tcPr>
            <w:tcW w:w="0" w:type="auto"/>
          </w:tcPr>
          <w:p w14:paraId="508B4F83" w14:textId="77777777" w:rsidR="00A26C1C" w:rsidRDefault="00A26C1C"/>
          <w:p w14:paraId="0B762FB5" w14:textId="77777777" w:rsidR="00A26C1C" w:rsidRDefault="00DA7DA8">
            <w:pPr>
              <w:spacing w:after="0" w:line="276" w:lineRule="auto"/>
            </w:pPr>
            <w:r>
              <w:rPr>
                <w:rFonts w:ascii="Times New Roman" w:eastAsia="Times New Roman" w:hAnsi="Times New Roman" w:cs="Times New Roman"/>
                <w:sz w:val="26"/>
              </w:rPr>
              <w:t>62/2021/NĐ-CP</w:t>
            </w:r>
          </w:p>
        </w:tc>
        <w:tc>
          <w:tcPr>
            <w:tcW w:w="0" w:type="auto"/>
          </w:tcPr>
          <w:p w14:paraId="5010E16F" w14:textId="77777777" w:rsidR="00A26C1C" w:rsidRDefault="00A26C1C"/>
          <w:p w14:paraId="32A53F62" w14:textId="77777777" w:rsidR="00A26C1C" w:rsidRDefault="00DA7DA8">
            <w:pPr>
              <w:spacing w:after="0" w:line="276" w:lineRule="auto"/>
            </w:pPr>
            <w:r>
              <w:rPr>
                <w:rFonts w:ascii="Times New Roman" w:eastAsia="Times New Roman" w:hAnsi="Times New Roman" w:cs="Times New Roman"/>
                <w:sz w:val="26"/>
              </w:rPr>
              <w:t>Nghị định 62/2021/NĐ-CP</w:t>
            </w:r>
          </w:p>
        </w:tc>
        <w:tc>
          <w:tcPr>
            <w:tcW w:w="0" w:type="auto"/>
          </w:tcPr>
          <w:p w14:paraId="087D6733" w14:textId="77777777" w:rsidR="00A26C1C" w:rsidRDefault="00A26C1C"/>
          <w:p w14:paraId="4DECC5C6" w14:textId="77777777" w:rsidR="00A26C1C" w:rsidRDefault="00DA7DA8">
            <w:pPr>
              <w:spacing w:after="0" w:line="276" w:lineRule="auto"/>
            </w:pPr>
            <w:r>
              <w:rPr>
                <w:rFonts w:ascii="Times New Roman" w:eastAsia="Times New Roman" w:hAnsi="Times New Roman" w:cs="Times New Roman"/>
                <w:sz w:val="26"/>
              </w:rPr>
              <w:t>29-06-2021</w:t>
            </w:r>
          </w:p>
        </w:tc>
        <w:tc>
          <w:tcPr>
            <w:tcW w:w="0" w:type="auto"/>
          </w:tcPr>
          <w:p w14:paraId="0F6C2A41" w14:textId="77777777" w:rsidR="00A26C1C" w:rsidRDefault="00A26C1C"/>
        </w:tc>
      </w:tr>
      <w:tr w:rsidR="00A26C1C" w14:paraId="3A1A4924" w14:textId="77777777">
        <w:tblPrEx>
          <w:tblCellMar>
            <w:top w:w="0" w:type="dxa"/>
            <w:bottom w:w="0" w:type="dxa"/>
          </w:tblCellMar>
        </w:tblPrEx>
        <w:tc>
          <w:tcPr>
            <w:tcW w:w="0" w:type="auto"/>
          </w:tcPr>
          <w:p w14:paraId="14006A20" w14:textId="77777777" w:rsidR="00A26C1C" w:rsidRDefault="00A26C1C"/>
          <w:p w14:paraId="6EF40A2A" w14:textId="77777777" w:rsidR="00A26C1C" w:rsidRDefault="00DA7DA8">
            <w:pPr>
              <w:spacing w:after="0" w:line="276" w:lineRule="auto"/>
            </w:pPr>
            <w:r>
              <w:rPr>
                <w:rFonts w:ascii="Times New Roman" w:eastAsia="Times New Roman" w:hAnsi="Times New Roman" w:cs="Times New Roman"/>
                <w:sz w:val="26"/>
              </w:rPr>
              <w:t>66/2023/TT-BCA</w:t>
            </w:r>
          </w:p>
        </w:tc>
        <w:tc>
          <w:tcPr>
            <w:tcW w:w="0" w:type="auto"/>
          </w:tcPr>
          <w:p w14:paraId="2336E479" w14:textId="77777777" w:rsidR="00A26C1C" w:rsidRDefault="00A26C1C"/>
          <w:p w14:paraId="0BE7A923" w14:textId="77777777" w:rsidR="00A26C1C" w:rsidRDefault="00DA7DA8">
            <w:pPr>
              <w:spacing w:after="0" w:line="276" w:lineRule="auto"/>
            </w:pPr>
            <w:r>
              <w:rPr>
                <w:rFonts w:ascii="Times New Roman" w:eastAsia="Times New Roman" w:hAnsi="Times New Roman" w:cs="Times New Roman"/>
                <w:sz w:val="26"/>
              </w:rPr>
              <w:t>Thông tư số 66/2023/TT-BCA Sửa đổi, bổ sung một số điều của Thông tư số 55/2021/TT-BCA ngày 15/5/2021 quy định chi tiết một số điều và biện pháp thi hành Luật Cư trú; Thông tư số 56/2021/TT-BCA ngày 15/5/2021 của Bộ trưởng Bộ Công an quy định về biểu mẫu trong đăng ký, quản lý cư trú; Thông tư số 57/2021/TT-BCA ngày 15/5/2021 của Bộ trưởng Bộ Công an quy định về quy trình đăng ký cư trú.</w:t>
            </w:r>
          </w:p>
        </w:tc>
        <w:tc>
          <w:tcPr>
            <w:tcW w:w="0" w:type="auto"/>
          </w:tcPr>
          <w:p w14:paraId="51505983" w14:textId="77777777" w:rsidR="00A26C1C" w:rsidRDefault="00A26C1C"/>
          <w:p w14:paraId="1286E077" w14:textId="77777777" w:rsidR="00A26C1C" w:rsidRDefault="00DA7DA8">
            <w:pPr>
              <w:spacing w:after="0" w:line="276" w:lineRule="auto"/>
            </w:pPr>
            <w:r>
              <w:rPr>
                <w:rFonts w:ascii="Times New Roman" w:eastAsia="Times New Roman" w:hAnsi="Times New Roman" w:cs="Times New Roman"/>
                <w:sz w:val="26"/>
              </w:rPr>
              <w:t>17-11-2023</w:t>
            </w:r>
          </w:p>
        </w:tc>
        <w:tc>
          <w:tcPr>
            <w:tcW w:w="0" w:type="auto"/>
          </w:tcPr>
          <w:p w14:paraId="5B5E01F5" w14:textId="77777777" w:rsidR="00A26C1C" w:rsidRDefault="00A26C1C"/>
          <w:p w14:paraId="407DEDD8" w14:textId="77777777" w:rsidR="00A26C1C" w:rsidRDefault="00DA7DA8">
            <w:pPr>
              <w:spacing w:after="0" w:line="276" w:lineRule="auto"/>
            </w:pPr>
            <w:r>
              <w:rPr>
                <w:rFonts w:ascii="Times New Roman" w:eastAsia="Times New Roman" w:hAnsi="Times New Roman" w:cs="Times New Roman"/>
                <w:sz w:val="26"/>
              </w:rPr>
              <w:t>Bộ Công an</w:t>
            </w:r>
          </w:p>
        </w:tc>
      </w:tr>
      <w:tr w:rsidR="00A26C1C" w14:paraId="794DE06D" w14:textId="77777777">
        <w:tblPrEx>
          <w:tblCellMar>
            <w:top w:w="0" w:type="dxa"/>
            <w:bottom w:w="0" w:type="dxa"/>
          </w:tblCellMar>
        </w:tblPrEx>
        <w:tc>
          <w:tcPr>
            <w:tcW w:w="0" w:type="auto"/>
          </w:tcPr>
          <w:p w14:paraId="1D74C378" w14:textId="77777777" w:rsidR="00A26C1C" w:rsidRDefault="00A26C1C"/>
          <w:p w14:paraId="237BA0D2" w14:textId="77777777" w:rsidR="00A26C1C" w:rsidRDefault="00DA7DA8">
            <w:pPr>
              <w:spacing w:after="0" w:line="276" w:lineRule="auto"/>
            </w:pPr>
            <w:r>
              <w:rPr>
                <w:rFonts w:ascii="Times New Roman" w:eastAsia="Times New Roman" w:hAnsi="Times New Roman" w:cs="Times New Roman"/>
                <w:sz w:val="26"/>
              </w:rPr>
              <w:t>75/2022/TT-BTC</w:t>
            </w:r>
          </w:p>
        </w:tc>
        <w:tc>
          <w:tcPr>
            <w:tcW w:w="0" w:type="auto"/>
          </w:tcPr>
          <w:p w14:paraId="58D5640A" w14:textId="77777777" w:rsidR="00A26C1C" w:rsidRDefault="00A26C1C"/>
          <w:p w14:paraId="0D6BC5FA" w14:textId="77777777" w:rsidR="00A26C1C" w:rsidRDefault="00DA7DA8">
            <w:pPr>
              <w:spacing w:after="0" w:line="276" w:lineRule="auto"/>
            </w:pPr>
            <w:r>
              <w:rPr>
                <w:rFonts w:ascii="Times New Roman" w:eastAsia="Times New Roman" w:hAnsi="Times New Roman" w:cs="Times New Roman"/>
                <w:sz w:val="26"/>
              </w:rPr>
              <w:t>Thông tư số 75/2022/TT-BTC của Bộ Tài chính: Quy định mức thu, chế độ thu, nộp và quản lý lệ phí đăng ký cư trú</w:t>
            </w:r>
          </w:p>
        </w:tc>
        <w:tc>
          <w:tcPr>
            <w:tcW w:w="0" w:type="auto"/>
          </w:tcPr>
          <w:p w14:paraId="7A96C256" w14:textId="77777777" w:rsidR="00A26C1C" w:rsidRDefault="00A26C1C"/>
          <w:p w14:paraId="04AA5821" w14:textId="77777777" w:rsidR="00A26C1C" w:rsidRDefault="00DA7DA8">
            <w:pPr>
              <w:spacing w:after="0" w:line="276" w:lineRule="auto"/>
            </w:pPr>
            <w:r>
              <w:rPr>
                <w:rFonts w:ascii="Times New Roman" w:eastAsia="Times New Roman" w:hAnsi="Times New Roman" w:cs="Times New Roman"/>
                <w:sz w:val="26"/>
              </w:rPr>
              <w:t>22-12-2022</w:t>
            </w:r>
          </w:p>
        </w:tc>
        <w:tc>
          <w:tcPr>
            <w:tcW w:w="0" w:type="auto"/>
          </w:tcPr>
          <w:p w14:paraId="16039945" w14:textId="77777777" w:rsidR="00A26C1C" w:rsidRDefault="00A26C1C"/>
          <w:p w14:paraId="231BB726" w14:textId="77777777" w:rsidR="00A26C1C" w:rsidRDefault="00DA7DA8">
            <w:pPr>
              <w:spacing w:after="0" w:line="276" w:lineRule="auto"/>
            </w:pPr>
            <w:r>
              <w:rPr>
                <w:rFonts w:ascii="Times New Roman" w:eastAsia="Times New Roman" w:hAnsi="Times New Roman" w:cs="Times New Roman"/>
                <w:sz w:val="26"/>
              </w:rPr>
              <w:t>Bộ Tài chính</w:t>
            </w:r>
          </w:p>
        </w:tc>
      </w:tr>
    </w:tbl>
    <w:p w14:paraId="3BA7BB92" w14:textId="77777777" w:rsidR="00A26C1C" w:rsidRDefault="00DA7DA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Thành viên hộ gia đình được tách hộ để đăng ký thường trú tại cùng một nơi thường trú phải có năng lực hành vi dân sự đầy đủ; trường hợp có nhiều thành viên cùng đăng ký tách hộ để lập thành một hộ gia đình mới thì trong số các thành viên đó có ít nhất một người có năng lực hành vi dân sự đầy đủ.</w:t>
      </w:r>
    </w:p>
    <w:p w14:paraId="2CD3A130" w14:textId="77777777" w:rsidR="00A26C1C" w:rsidRDefault="00DA7DA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Tách hộ</w:t>
      </w:r>
    </w:p>
    <w:p w14:paraId="4DDB7D69" w14:textId="77777777" w:rsidR="00A26C1C" w:rsidRDefault="00DA7DA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https://thutuc.dichvucong.gov.vn/p/home/dvc-tthc-thu-tuc-hanh-chinh-chi-tiet.html?ma_thu_tuc=272897</w:t>
      </w:r>
    </w:p>
    <w:sectPr w:rsidR="00A26C1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26C1C"/>
    <w:rsid w:val="00A26C1C"/>
    <w:rsid w:val="00DA7DA8"/>
    <w:rsid w:val="00FB1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92529"/>
  <w15:docId w15:val="{8104C4A1-28DC-4D54-9245-DCFC401A9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1253</Words>
  <Characters>7148</Characters>
  <Application>Microsoft Office Word</Application>
  <DocSecurity>0</DocSecurity>
  <Lines>59</Lines>
  <Paragraphs>16</Paragraphs>
  <ScaleCrop>false</ScaleCrop>
  <Company/>
  <LinksUpToDate>false</LinksUpToDate>
  <CharactersWithSpaces>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2025-11-24T08:44:00Z</dcterms:created>
  <dcterms:modified xsi:type="dcterms:W3CDTF">2025-11-24T08:44:00Z</dcterms:modified>
</cp:coreProperties>
</file>