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16D7" w:rsidRDefault="00B16625">
      <w:pPr>
        <w:spacing w:after="300" w:line="276" w:lineRule="auto"/>
        <w:jc w:val="center"/>
      </w:pPr>
      <w:r>
        <w:rPr>
          <w:rFonts w:ascii="Times New Roman" w:eastAsia="Times New Roman" w:hAnsi="Times New Roman" w:cs="Times New Roman"/>
          <w:b/>
          <w:sz w:val="26"/>
        </w:rPr>
        <w:t>Chi tiết thủ tục hành chính</w:t>
      </w:r>
    </w:p>
    <w:p w:rsidR="00C716D7" w:rsidRDefault="00B1662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1.010040</w:t>
      </w:r>
    </w:p>
    <w:p w:rsidR="00C716D7" w:rsidRDefault="00B1662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370/QĐ-BCA-C06</w:t>
      </w:r>
    </w:p>
    <w:p w:rsidR="00C716D7" w:rsidRDefault="00B1662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Khai báo thông tin về cư trú đối với người chưa đủ điều kiện đăng ký thường trú, đăng ký tạm trú</w:t>
      </w:r>
    </w:p>
    <w:p w:rsidR="00C716D7" w:rsidRDefault="00B1662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C716D7" w:rsidRDefault="00B1662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C716D7" w:rsidRDefault="00B1662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cư trú</w:t>
      </w:r>
    </w:p>
    <w:p w:rsidR="00C716D7" w:rsidRDefault="00B16625">
      <w:pPr>
        <w:spacing w:after="0" w:line="276" w:lineRule="auto"/>
        <w:jc w:val="both"/>
      </w:pPr>
      <w:r>
        <w:rPr>
          <w:rFonts w:ascii="Times New Roman" w:eastAsia="Times New Roman" w:hAnsi="Times New Roman" w:cs="Times New Roman"/>
          <w:b/>
          <w:sz w:val="26"/>
        </w:rPr>
        <w:t xml:space="preserve">Trình tự thực hiện: </w:t>
      </w:r>
    </w:p>
    <w:p w:rsidR="00C716D7" w:rsidRDefault="00C716D7">
      <w:pPr>
        <w:shd w:val="clear" w:color="auto" w:fill="F2F6F9"/>
        <w:spacing w:before="120" w:after="0" w:line="276" w:lineRule="auto"/>
        <w:jc w:val="both"/>
      </w:pPr>
    </w:p>
    <w:p w:rsidR="00C716D7" w:rsidRDefault="00B16625">
      <w:pPr>
        <w:spacing w:after="0" w:line="276" w:lineRule="auto"/>
        <w:jc w:val="both"/>
      </w:pPr>
      <w:r>
        <w:rPr>
          <w:rFonts w:ascii="Times New Roman" w:eastAsia="Times New Roman" w:hAnsi="Times New Roman" w:cs="Times New Roman"/>
          <w:sz w:val="26"/>
        </w:rPr>
        <w:t>Bước 1: Cá nhân chuẩn bị hồ sơ theo quy định của pháp luật. Bước 2: Cá nhân nộp hồ sơ đến Công an cấp xã Bước 3: Khi tiếp nhận hồ sơ khai báo thông tin về cư trú đối với người chưa đủ điều kiện đăng ký thường trú, đăng ký tạm trú, cơ quan đăng ký cư trú kiểm tra tính pháp lý và nội dung hồ sơ: - Trường hợp hồ sơ đã đầy đủ, hợp lệ thì tiếp nhận hồ sơ và cấp Phiếu tiếp nhận hồ sơ và hẹn trả kết quả (mẫu CT04 ban hành kèm theo Thông tư số 66/2023/TT-BCA) cho người đăng ký; - Trường hợp hồ sơ đủ điều kiện nhưng</w:t>
      </w:r>
      <w:r>
        <w:rPr>
          <w:rFonts w:ascii="Times New Roman" w:eastAsia="Times New Roman" w:hAnsi="Times New Roman" w:cs="Times New Roman"/>
          <w:sz w:val="26"/>
        </w:rPr>
        <w:t xml:space="preserve"> chưa đầy đủ thành phần hồ sơ theo quy định của pháp luật thì hướng dẫn bổ sung, hoàn thiện và cấp Phiếu hướng dẫn bổ sung, hoàn thiện hồ sơ (mẫu CT05 ban hành kèm theo Thông tư số 66/2023/TT-BCA) cho người đăng ký; - Trường hợp hồ sơ không đủ điều kiện thì từ chối và cấp Phiếu từ chối tiếp nhận, giải quyết hồ sơ (mẫu CT06 ban hành kèm theo Thông tư số 66/2023/TT-BCA) cho người đăng ký. Bước 4: Căn cứ theo ngày hẹn trên Phiếu tiếp nhận hồ sơ và hẹn trả kết quả để nhận thông báo kết quả giải quyết thủ tục đă</w:t>
      </w:r>
      <w:r>
        <w:rPr>
          <w:rFonts w:ascii="Times New Roman" w:eastAsia="Times New Roman" w:hAnsi="Times New Roman" w:cs="Times New Roman"/>
          <w:sz w:val="26"/>
        </w:rPr>
        <w:t>ng ký cư trú (nếu có).</w:t>
      </w:r>
    </w:p>
    <w:p w:rsidR="00C716D7" w:rsidRDefault="00B1662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71"/>
        <w:gridCol w:w="902"/>
        <w:gridCol w:w="1042"/>
        <w:gridCol w:w="6696"/>
      </w:tblGrid>
      <w:tr w:rsidR="00C716D7">
        <w:tblPrEx>
          <w:tblCellMar>
            <w:top w:w="0" w:type="dxa"/>
            <w:bottom w:w="0" w:type="dxa"/>
          </w:tblCellMar>
        </w:tblPrEx>
        <w:tc>
          <w:tcPr>
            <w:tcW w:w="1500" w:type="dxa"/>
          </w:tcPr>
          <w:p w:rsidR="00C716D7" w:rsidRDefault="00C716D7"/>
          <w:p w:rsidR="00C716D7" w:rsidRDefault="00B16625">
            <w:pPr>
              <w:spacing w:after="0" w:line="276" w:lineRule="auto"/>
              <w:jc w:val="center"/>
            </w:pPr>
            <w:r>
              <w:rPr>
                <w:rFonts w:ascii="Times New Roman" w:eastAsia="Times New Roman" w:hAnsi="Times New Roman" w:cs="Times New Roman"/>
                <w:b/>
                <w:sz w:val="26"/>
              </w:rPr>
              <w:t>Hình thức nộp</w:t>
            </w:r>
          </w:p>
        </w:tc>
        <w:tc>
          <w:tcPr>
            <w:tcW w:w="2000" w:type="dxa"/>
          </w:tcPr>
          <w:p w:rsidR="00C716D7" w:rsidRDefault="00C716D7"/>
          <w:p w:rsidR="00C716D7" w:rsidRDefault="00B1662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716D7" w:rsidRDefault="00C716D7"/>
          <w:p w:rsidR="00C716D7" w:rsidRDefault="00B16625">
            <w:pPr>
              <w:spacing w:after="0" w:line="276" w:lineRule="auto"/>
              <w:jc w:val="center"/>
            </w:pPr>
            <w:r>
              <w:rPr>
                <w:rFonts w:ascii="Times New Roman" w:eastAsia="Times New Roman" w:hAnsi="Times New Roman" w:cs="Times New Roman"/>
                <w:b/>
                <w:sz w:val="26"/>
              </w:rPr>
              <w:t>Phí, lệ phí</w:t>
            </w:r>
          </w:p>
        </w:tc>
        <w:tc>
          <w:tcPr>
            <w:tcW w:w="3000" w:type="dxa"/>
          </w:tcPr>
          <w:p w:rsidR="00C716D7" w:rsidRDefault="00C716D7"/>
          <w:p w:rsidR="00C716D7" w:rsidRDefault="00B16625">
            <w:pPr>
              <w:spacing w:after="0" w:line="276" w:lineRule="auto"/>
              <w:jc w:val="center"/>
            </w:pPr>
            <w:r>
              <w:rPr>
                <w:rFonts w:ascii="Times New Roman" w:eastAsia="Times New Roman" w:hAnsi="Times New Roman" w:cs="Times New Roman"/>
                <w:b/>
                <w:sz w:val="26"/>
              </w:rPr>
              <w:t>Mô tả</w:t>
            </w:r>
          </w:p>
        </w:tc>
      </w:tr>
      <w:tr w:rsidR="00C716D7">
        <w:tblPrEx>
          <w:tblCellMar>
            <w:top w:w="0" w:type="dxa"/>
            <w:bottom w:w="0" w:type="dxa"/>
          </w:tblCellMar>
        </w:tblPrEx>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Trực tiếp</w:t>
            </w: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05 Ngày làm việc</w:t>
            </w:r>
          </w:p>
        </w:tc>
        <w:tc>
          <w:tcPr>
            <w:tcW w:w="0" w:type="auto"/>
          </w:tcPr>
          <w:p w:rsidR="00C716D7" w:rsidRDefault="00C716D7"/>
          <w:p w:rsidR="00C716D7" w:rsidRDefault="00C716D7">
            <w:pPr>
              <w:spacing w:after="0" w:line="276" w:lineRule="auto"/>
            </w:pP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 xml:space="preserve">Nộp hồ sơ trực tiếp tại Công an cấp xã.   </w:t>
            </w:r>
            <w:r>
              <w:rPr>
                <w:rFonts w:ascii="Times New Roman" w:eastAsia="Times New Roman" w:hAnsi="Times New Roman" w:cs="Times New Roman"/>
                <w:sz w:val="26"/>
              </w:rPr>
              <w:t>- Đối với trường hợp công dân đã có thông tin trong Cơ sở dữ liệu quốc gia về dân cư thì trong thời hạn 05 ngày làm việc kể từ ngày tiếp nhận thông tin khai báo cơ quan đăng ký cư trú phải tiến hành xác minh thông tin.</w:t>
            </w:r>
          </w:p>
        </w:tc>
      </w:tr>
      <w:tr w:rsidR="00C716D7">
        <w:tblPrEx>
          <w:tblCellMar>
            <w:top w:w="0" w:type="dxa"/>
            <w:bottom w:w="0" w:type="dxa"/>
          </w:tblCellMar>
        </w:tblPrEx>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lastRenderedPageBreak/>
              <w:t>Trực tiếp</w:t>
            </w: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lastRenderedPageBreak/>
              <w:t>30 Ngày</w:t>
            </w:r>
          </w:p>
        </w:tc>
        <w:tc>
          <w:tcPr>
            <w:tcW w:w="0" w:type="auto"/>
          </w:tcPr>
          <w:p w:rsidR="00C716D7" w:rsidRDefault="00C716D7"/>
          <w:p w:rsidR="00C716D7" w:rsidRDefault="00C716D7">
            <w:pPr>
              <w:spacing w:after="0" w:line="276" w:lineRule="auto"/>
            </w:pP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lastRenderedPageBreak/>
              <w:t>Đối với trường hợp công dân chưa có thông tin trong Cơ sở dữ liệu quốc gia về dân cư thì trong thời hạn 30 ngày kể từ ngày tiếp nhận thông tin cơ quan đăng ký cư trú phải tiến hành xác minh thông tin, phức tạp có thể kéo dài nhưng không quá 60 ngày.  Sau khi kiểm tra, xác minh, cơ quan đăng ký cư trú cập nhật thông tin của công dân về nơi ở hiện tại và các thông tin khác vào Cơ sở dữ liệu quốc gia về dân cư, Cơ sở dữ liệu về cư trú và thông báo cho người đã khai báo về việc đã cập nhật thông tin, c</w:t>
            </w:r>
            <w:r>
              <w:rPr>
                <w:rFonts w:ascii="Times New Roman" w:eastAsia="Times New Roman" w:hAnsi="Times New Roman" w:cs="Times New Roman"/>
                <w:sz w:val="26"/>
              </w:rPr>
              <w:t>ấp xác nhận thông tin về cư trú cho công dân.</w:t>
            </w:r>
          </w:p>
        </w:tc>
      </w:tr>
      <w:tr w:rsidR="00C716D7">
        <w:tblPrEx>
          <w:tblCellMar>
            <w:top w:w="0" w:type="dxa"/>
            <w:bottom w:w="0" w:type="dxa"/>
          </w:tblCellMar>
        </w:tblPrEx>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Trực tuyến</w:t>
            </w: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05 Ngày làm việc</w:t>
            </w:r>
          </w:p>
        </w:tc>
        <w:tc>
          <w:tcPr>
            <w:tcW w:w="0" w:type="auto"/>
          </w:tcPr>
          <w:p w:rsidR="00C716D7" w:rsidRDefault="00C716D7"/>
          <w:p w:rsidR="00C716D7" w:rsidRDefault="00C716D7">
            <w:pPr>
              <w:spacing w:after="0" w:line="276" w:lineRule="auto"/>
            </w:pP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Nộp hồ sơ trực tuyến qua các cổng cung cấp dịch vụ công trực tuyến như: Trực tuyến qua Cổng dịch vụ công quốc gia, Cổng dịch vụ công Bộ Công an, ứng dụng VNeID hoặc dịch vụ công trực tuyến khác theo quy định của pháp luật. Thời gian tiếp nhận hồ sơ: Giờ hành chính các ngày làm việc từ thứ 2 đến thứ 6 và sáng thứ 7 hàng tuần (trừ các ngày nghỉ lễ, tết theo quy định của pháp luật).</w:t>
            </w:r>
          </w:p>
        </w:tc>
      </w:tr>
      <w:tr w:rsidR="00C716D7">
        <w:tblPrEx>
          <w:tblCellMar>
            <w:top w:w="0" w:type="dxa"/>
            <w:bottom w:w="0" w:type="dxa"/>
          </w:tblCellMar>
        </w:tblPrEx>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Trực tuyến</w:t>
            </w: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30 Ngày</w:t>
            </w:r>
          </w:p>
        </w:tc>
        <w:tc>
          <w:tcPr>
            <w:tcW w:w="0" w:type="auto"/>
          </w:tcPr>
          <w:p w:rsidR="00C716D7" w:rsidRDefault="00C716D7"/>
          <w:p w:rsidR="00C716D7" w:rsidRDefault="00C716D7">
            <w:pPr>
              <w:spacing w:after="0" w:line="276" w:lineRule="auto"/>
            </w:pP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 Đối với trường hợp công dân chưa có thông tin trong Cơ sở dữ liệu quốc gia về dân cư thì trong thời hạn 30 ngày kể từ ngày tiếp nhận thông tin cơ quan đăng ký cư trú phải tiến hành xác minh thông tin, phức tạp có thể kéo dài nhưng không quá 60 ngày.  Sau khi kiểm tra, xác minh, cơ quan đăng ký cư trú cập nhật thông tin của công dân về nơi ở hiện tại và các thông tin khác vào Cơ sở dữ liệu quốc gia về dân cư, Cơ sở dữ liệu về cư trú và thông báo cho người đã khai báo về việc đã cập nhật thông tin,</w:t>
            </w:r>
            <w:r>
              <w:rPr>
                <w:rFonts w:ascii="Times New Roman" w:eastAsia="Times New Roman" w:hAnsi="Times New Roman" w:cs="Times New Roman"/>
                <w:sz w:val="26"/>
              </w:rPr>
              <w:t xml:space="preserve"> cấp xác nhận thông tin về cư trú cho công dân.</w:t>
            </w:r>
          </w:p>
        </w:tc>
      </w:tr>
    </w:tbl>
    <w:p w:rsidR="00C716D7" w:rsidRDefault="00B16625">
      <w:pPr>
        <w:spacing w:before="240" w:after="0" w:line="276" w:lineRule="auto"/>
        <w:jc w:val="both"/>
      </w:pPr>
      <w:r>
        <w:rPr>
          <w:rFonts w:ascii="Times New Roman" w:eastAsia="Times New Roman" w:hAnsi="Times New Roman" w:cs="Times New Roman"/>
          <w:b/>
          <w:sz w:val="26"/>
        </w:rPr>
        <w:t xml:space="preserve">Thành phần hồ sơ: </w:t>
      </w:r>
    </w:p>
    <w:p w:rsidR="00C716D7" w:rsidRDefault="00B1662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02"/>
        <w:gridCol w:w="1177"/>
        <w:gridCol w:w="1032"/>
      </w:tblGrid>
      <w:tr w:rsidR="00C716D7">
        <w:tblPrEx>
          <w:tblCellMar>
            <w:top w:w="0" w:type="dxa"/>
            <w:bottom w:w="0" w:type="dxa"/>
          </w:tblCellMar>
        </w:tblPrEx>
        <w:tc>
          <w:tcPr>
            <w:tcW w:w="6000" w:type="dxa"/>
          </w:tcPr>
          <w:p w:rsidR="00C716D7" w:rsidRDefault="00C716D7"/>
          <w:p w:rsidR="00C716D7" w:rsidRDefault="00B16625">
            <w:pPr>
              <w:spacing w:after="0" w:line="276" w:lineRule="auto"/>
              <w:jc w:val="center"/>
            </w:pPr>
            <w:r>
              <w:rPr>
                <w:rFonts w:ascii="Times New Roman" w:eastAsia="Times New Roman" w:hAnsi="Times New Roman" w:cs="Times New Roman"/>
                <w:b/>
                <w:sz w:val="26"/>
              </w:rPr>
              <w:t>Tên giấy tờ</w:t>
            </w:r>
          </w:p>
        </w:tc>
        <w:tc>
          <w:tcPr>
            <w:tcW w:w="2000" w:type="dxa"/>
          </w:tcPr>
          <w:p w:rsidR="00C716D7" w:rsidRDefault="00C716D7"/>
          <w:p w:rsidR="00C716D7" w:rsidRDefault="00B16625">
            <w:pPr>
              <w:spacing w:after="0" w:line="276" w:lineRule="auto"/>
              <w:jc w:val="center"/>
            </w:pPr>
            <w:r>
              <w:rPr>
                <w:rFonts w:ascii="Times New Roman" w:eastAsia="Times New Roman" w:hAnsi="Times New Roman" w:cs="Times New Roman"/>
                <w:b/>
                <w:sz w:val="26"/>
              </w:rPr>
              <w:t>Mẫu đơn, tờ khai</w:t>
            </w:r>
          </w:p>
        </w:tc>
        <w:tc>
          <w:tcPr>
            <w:tcW w:w="2000" w:type="dxa"/>
          </w:tcPr>
          <w:p w:rsidR="00C716D7" w:rsidRDefault="00C716D7"/>
          <w:p w:rsidR="00C716D7" w:rsidRDefault="00B16625">
            <w:pPr>
              <w:spacing w:after="0" w:line="276" w:lineRule="auto"/>
              <w:jc w:val="center"/>
            </w:pPr>
            <w:r>
              <w:rPr>
                <w:rFonts w:ascii="Times New Roman" w:eastAsia="Times New Roman" w:hAnsi="Times New Roman" w:cs="Times New Roman"/>
                <w:b/>
                <w:sz w:val="26"/>
              </w:rPr>
              <w:t>Số lượng</w:t>
            </w:r>
          </w:p>
        </w:tc>
      </w:tr>
      <w:tr w:rsidR="00C716D7">
        <w:tblPrEx>
          <w:tblCellMar>
            <w:top w:w="0" w:type="dxa"/>
            <w:bottom w:w="0" w:type="dxa"/>
          </w:tblCellMar>
        </w:tblPrEx>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Giấy tờ, tài liệu khác (nếu có).</w:t>
            </w:r>
          </w:p>
        </w:tc>
        <w:tc>
          <w:tcPr>
            <w:tcW w:w="0" w:type="auto"/>
          </w:tcPr>
          <w:p w:rsidR="00C716D7" w:rsidRDefault="00C716D7"/>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0</w:t>
            </w:r>
          </w:p>
        </w:tc>
      </w:tr>
      <w:tr w:rsidR="00C716D7">
        <w:tblPrEx>
          <w:tblCellMar>
            <w:top w:w="0" w:type="dxa"/>
            <w:bottom w:w="0" w:type="dxa"/>
          </w:tblCellMar>
        </w:tblPrEx>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Tờ khai thay đổi thông tin cư trú   (Mẫu CT01 ban hành kèm theo Thông tư số 66/2023/TT-BCA);</w:t>
            </w: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Mẫu CT01 _66.doc</w:t>
            </w: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716D7">
        <w:tblPrEx>
          <w:tblCellMar>
            <w:top w:w="0" w:type="dxa"/>
            <w:bottom w:w="0" w:type="dxa"/>
          </w:tblCellMar>
        </w:tblPrEx>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 Trường hợp cha, mẹ của người chưa thành niên không có cả nơi thường trú, nơi tạm trú thì thực hiện khai báo thông tin về cư trú cho người chưa thành niên theo quy định tại Điều 4 Nghị định số 154/2024/NĐ-CP.</w:t>
            </w:r>
          </w:p>
        </w:tc>
        <w:tc>
          <w:tcPr>
            <w:tcW w:w="0" w:type="auto"/>
          </w:tcPr>
          <w:p w:rsidR="00C716D7" w:rsidRDefault="00C716D7"/>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C716D7" w:rsidRDefault="00B1662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C716D7" w:rsidRDefault="00B1662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C716D7" w:rsidRDefault="00B1662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rsidR="00C716D7" w:rsidRDefault="00B1662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C716D7" w:rsidRDefault="00B1662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716D7" w:rsidRDefault="00B1662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716D7" w:rsidRDefault="00B1662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Xác nhận thông tin về cư trú (CT07), Thông báo kết quả giải quyết thủ tục về cư trú, hủy bỏ thủ tục về cư trú, Cập nhật thông tin trong Cơ sở dữ liệu về cư trú</w:t>
      </w:r>
    </w:p>
    <w:p w:rsidR="00C716D7" w:rsidRDefault="00B1662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2"/>
        <w:gridCol w:w="6047"/>
        <w:gridCol w:w="732"/>
        <w:gridCol w:w="1004"/>
      </w:tblGrid>
      <w:tr w:rsidR="00C716D7">
        <w:tblPrEx>
          <w:tblCellMar>
            <w:top w:w="0" w:type="dxa"/>
            <w:bottom w:w="0" w:type="dxa"/>
          </w:tblCellMar>
        </w:tblPrEx>
        <w:tc>
          <w:tcPr>
            <w:tcW w:w="2000" w:type="dxa"/>
          </w:tcPr>
          <w:p w:rsidR="00C716D7" w:rsidRDefault="00C716D7"/>
          <w:p w:rsidR="00C716D7" w:rsidRDefault="00B16625">
            <w:pPr>
              <w:spacing w:after="0" w:line="276" w:lineRule="auto"/>
              <w:jc w:val="center"/>
            </w:pPr>
            <w:r>
              <w:rPr>
                <w:rFonts w:ascii="Times New Roman" w:eastAsia="Times New Roman" w:hAnsi="Times New Roman" w:cs="Times New Roman"/>
                <w:b/>
                <w:sz w:val="26"/>
              </w:rPr>
              <w:t>Số ký hiệu</w:t>
            </w:r>
          </w:p>
        </w:tc>
        <w:tc>
          <w:tcPr>
            <w:tcW w:w="3500" w:type="dxa"/>
          </w:tcPr>
          <w:p w:rsidR="00C716D7" w:rsidRDefault="00C716D7"/>
          <w:p w:rsidR="00C716D7" w:rsidRDefault="00B16625">
            <w:pPr>
              <w:spacing w:after="0" w:line="276" w:lineRule="auto"/>
              <w:jc w:val="center"/>
            </w:pPr>
            <w:r>
              <w:rPr>
                <w:rFonts w:ascii="Times New Roman" w:eastAsia="Times New Roman" w:hAnsi="Times New Roman" w:cs="Times New Roman"/>
                <w:b/>
                <w:sz w:val="26"/>
              </w:rPr>
              <w:t>Trích yếu</w:t>
            </w:r>
          </w:p>
        </w:tc>
        <w:tc>
          <w:tcPr>
            <w:tcW w:w="1500" w:type="dxa"/>
          </w:tcPr>
          <w:p w:rsidR="00C716D7" w:rsidRDefault="00C716D7"/>
          <w:p w:rsidR="00C716D7" w:rsidRDefault="00B16625">
            <w:pPr>
              <w:spacing w:after="0" w:line="276" w:lineRule="auto"/>
              <w:jc w:val="center"/>
            </w:pPr>
            <w:r>
              <w:rPr>
                <w:rFonts w:ascii="Times New Roman" w:eastAsia="Times New Roman" w:hAnsi="Times New Roman" w:cs="Times New Roman"/>
                <w:b/>
                <w:sz w:val="26"/>
              </w:rPr>
              <w:t>Ngày ban hành</w:t>
            </w:r>
          </w:p>
        </w:tc>
        <w:tc>
          <w:tcPr>
            <w:tcW w:w="3000" w:type="dxa"/>
          </w:tcPr>
          <w:p w:rsidR="00C716D7" w:rsidRDefault="00C716D7"/>
          <w:p w:rsidR="00C716D7" w:rsidRDefault="00B16625">
            <w:pPr>
              <w:spacing w:after="0" w:line="276" w:lineRule="auto"/>
              <w:jc w:val="center"/>
            </w:pPr>
            <w:r>
              <w:rPr>
                <w:rFonts w:ascii="Times New Roman" w:eastAsia="Times New Roman" w:hAnsi="Times New Roman" w:cs="Times New Roman"/>
                <w:b/>
                <w:sz w:val="26"/>
              </w:rPr>
              <w:t>Cơ quan ban hành</w:t>
            </w:r>
          </w:p>
        </w:tc>
      </w:tr>
      <w:tr w:rsidR="00C716D7">
        <w:tblPrEx>
          <w:tblCellMar>
            <w:top w:w="0" w:type="dxa"/>
            <w:bottom w:w="0" w:type="dxa"/>
          </w:tblCellMar>
        </w:tblPrEx>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68/2020/QH14</w:t>
            </w: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Luật 68/2020/QH14</w:t>
            </w: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13-11-2020</w:t>
            </w:r>
          </w:p>
        </w:tc>
        <w:tc>
          <w:tcPr>
            <w:tcW w:w="0" w:type="auto"/>
          </w:tcPr>
          <w:p w:rsidR="00C716D7" w:rsidRDefault="00C716D7"/>
        </w:tc>
      </w:tr>
      <w:tr w:rsidR="00C716D7">
        <w:tblPrEx>
          <w:tblCellMar>
            <w:top w:w="0" w:type="dxa"/>
            <w:bottom w:w="0" w:type="dxa"/>
          </w:tblCellMar>
        </w:tblPrEx>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55/2021/TT-BCA</w:t>
            </w: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Thông tư 55/2021/TT-BCA</w:t>
            </w: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15-05-2021</w:t>
            </w:r>
          </w:p>
        </w:tc>
        <w:tc>
          <w:tcPr>
            <w:tcW w:w="0" w:type="auto"/>
          </w:tcPr>
          <w:p w:rsidR="00C716D7" w:rsidRDefault="00C716D7"/>
        </w:tc>
      </w:tr>
      <w:tr w:rsidR="00C716D7">
        <w:tblPrEx>
          <w:tblCellMar>
            <w:top w:w="0" w:type="dxa"/>
            <w:bottom w:w="0" w:type="dxa"/>
          </w:tblCellMar>
        </w:tblPrEx>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56/2021/TT-BCA</w:t>
            </w: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Thông tư 56/2021/TT-BCA</w:t>
            </w: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15-05-2021</w:t>
            </w:r>
          </w:p>
        </w:tc>
        <w:tc>
          <w:tcPr>
            <w:tcW w:w="0" w:type="auto"/>
          </w:tcPr>
          <w:p w:rsidR="00C716D7" w:rsidRDefault="00C716D7"/>
        </w:tc>
      </w:tr>
      <w:tr w:rsidR="00C716D7">
        <w:tblPrEx>
          <w:tblCellMar>
            <w:top w:w="0" w:type="dxa"/>
            <w:bottom w:w="0" w:type="dxa"/>
          </w:tblCellMar>
        </w:tblPrEx>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57/2021/TT-BCA</w:t>
            </w: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Thông tư 57/2021/TT-BCA</w:t>
            </w: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15-05-2021</w:t>
            </w:r>
          </w:p>
        </w:tc>
        <w:tc>
          <w:tcPr>
            <w:tcW w:w="0" w:type="auto"/>
          </w:tcPr>
          <w:p w:rsidR="00C716D7" w:rsidRDefault="00C716D7"/>
        </w:tc>
      </w:tr>
      <w:tr w:rsidR="00C716D7">
        <w:tblPrEx>
          <w:tblCellMar>
            <w:top w:w="0" w:type="dxa"/>
            <w:bottom w:w="0" w:type="dxa"/>
          </w:tblCellMar>
        </w:tblPrEx>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66/2023/TT-BCA</w:t>
            </w: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Thông tư số 66/2023/TT-BCA Sửa đổi, bổ sung một số điều của Thông tư số 55/2021/TT-BCA ngày 15/5/2021 quy định chi tiết một số điều và biện pháp thi hành Luật Cư trú; Thông tư số 56/2021/TT-BCA ngày 15/5/2021 của Bộ trưởng Bộ Công an quy định về biểu mẫu trong đăng ký, quản lý cư trú; Thông tư số 57/2021/TT-BCA ngày 15/5/2021 của Bộ trưởng Bộ Công an quy định về quy trình đăng ký cư trú.</w:t>
            </w: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17-11-2023</w:t>
            </w: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Bộ Công an</w:t>
            </w:r>
          </w:p>
        </w:tc>
      </w:tr>
      <w:tr w:rsidR="00C716D7">
        <w:tblPrEx>
          <w:tblCellMar>
            <w:top w:w="0" w:type="dxa"/>
            <w:bottom w:w="0" w:type="dxa"/>
          </w:tblCellMar>
        </w:tblPrEx>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154/2024/NĐ-CP</w:t>
            </w: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Nghị định quy định chi tiết một số điều và biện pháp thi hành Luật Cư trú</w:t>
            </w: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26-11-2024</w:t>
            </w:r>
          </w:p>
        </w:tc>
        <w:tc>
          <w:tcPr>
            <w:tcW w:w="0" w:type="auto"/>
          </w:tcPr>
          <w:p w:rsidR="00C716D7" w:rsidRDefault="00C716D7"/>
          <w:p w:rsidR="00C716D7" w:rsidRDefault="00B16625">
            <w:pPr>
              <w:spacing w:after="0" w:line="276" w:lineRule="auto"/>
            </w:pPr>
            <w:r>
              <w:rPr>
                <w:rFonts w:ascii="Times New Roman" w:eastAsia="Times New Roman" w:hAnsi="Times New Roman" w:cs="Times New Roman"/>
                <w:sz w:val="26"/>
              </w:rPr>
              <w:t>Chính phủ</w:t>
            </w:r>
          </w:p>
        </w:tc>
      </w:tr>
    </w:tbl>
    <w:p w:rsidR="00C716D7" w:rsidRDefault="00B1662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Trong thời hạn tối đa 60 ngày, kể từ ngày người chưa thành niên được đăng ký khai sinh thì cha hoặc mẹ hoặc người giám hộ có trách nhiệm thực hiện thủ tục khai báo thông tin về cư trú cho người chưa thành niên nếu cha hoặc mẹ hoặc người giám hộ của người chưa thành niên không có cả nơi thường trú, nơi tạm trú theo quy định tại Điều 4 Nghị định số 154/2024/NĐ-CP.</w:t>
      </w:r>
    </w:p>
    <w:p w:rsidR="00C716D7" w:rsidRDefault="00B1662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C716D7" w:rsidRDefault="00B1662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https://thutuc.dichvucong.gov.vn/p/home/dvc-tthc-thu-tuc-hanh-chinh-chi-tiet.html?ma_thu_tuc=273036</w:t>
      </w:r>
    </w:p>
    <w:sectPr w:rsidR="00C716D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716D7"/>
    <w:rsid w:val="00882664"/>
    <w:rsid w:val="00B16625"/>
    <w:rsid w:val="00C71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6FB220-485B-4D94-983F-EAFA01639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822</Words>
  <Characters>4692</Characters>
  <Application>Microsoft Office Word</Application>
  <DocSecurity>0</DocSecurity>
  <Lines>39</Lines>
  <Paragraphs>11</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2025-11-24T08:44:00Z</dcterms:created>
  <dcterms:modified xsi:type="dcterms:W3CDTF">2025-11-24T08:44:00Z</dcterms:modified>
</cp:coreProperties>
</file>