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6998" w:rsidRDefault="001C72B6">
      <w:pPr>
        <w:spacing w:after="300" w:line="276" w:lineRule="auto"/>
        <w:jc w:val="center"/>
      </w:pPr>
      <w:r>
        <w:rPr>
          <w:rFonts w:ascii="Times New Roman" w:eastAsia="Times New Roman" w:hAnsi="Times New Roman" w:cs="Times New Roman"/>
          <w:b/>
          <w:sz w:val="26"/>
        </w:rPr>
        <w:t>Chi tiết thủ tục hành chính</w:t>
      </w:r>
    </w:p>
    <w:p w:rsidR="00936998" w:rsidRDefault="001C72B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1.012565</w:t>
      </w:r>
    </w:p>
    <w:p w:rsidR="00936998" w:rsidRDefault="001C72B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4864/QĐ-BCA-C06</w:t>
      </w:r>
    </w:p>
    <w:p w:rsidR="00936998" w:rsidRDefault="001C72B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Hủy, xác lập lại số định danh cá nhân (thực hiện tại cấp xã)</w:t>
      </w:r>
    </w:p>
    <w:p w:rsidR="00936998" w:rsidRDefault="001C72B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936998" w:rsidRDefault="001C72B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936998" w:rsidRDefault="001C72B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rsidR="00936998" w:rsidRDefault="001C72B6">
      <w:pPr>
        <w:spacing w:after="0" w:line="276" w:lineRule="auto"/>
        <w:jc w:val="both"/>
      </w:pPr>
      <w:r>
        <w:rPr>
          <w:rFonts w:ascii="Times New Roman" w:eastAsia="Times New Roman" w:hAnsi="Times New Roman" w:cs="Times New Roman"/>
          <w:b/>
          <w:sz w:val="26"/>
        </w:rPr>
        <w:t xml:space="preserve">Trình tự thực hiện: </w:t>
      </w:r>
    </w:p>
    <w:p w:rsidR="00936998" w:rsidRDefault="00936998">
      <w:pPr>
        <w:shd w:val="clear" w:color="auto" w:fill="F2F6F9"/>
        <w:spacing w:before="120" w:after="0" w:line="276" w:lineRule="auto"/>
        <w:jc w:val="both"/>
      </w:pPr>
    </w:p>
    <w:p w:rsidR="00936998" w:rsidRDefault="001C72B6">
      <w:pPr>
        <w:spacing w:after="0" w:line="276" w:lineRule="auto"/>
        <w:jc w:val="both"/>
      </w:pPr>
      <w:r>
        <w:rPr>
          <w:rFonts w:ascii="Times New Roman" w:eastAsia="Times New Roman" w:hAnsi="Times New Roman" w:cs="Times New Roman"/>
          <w:sz w:val="26"/>
        </w:rPr>
        <w:t>Bước 1: Cá nhân chuẩn bị đầy đủ hồ sơ theo quy định của pháp luật. Công dân nộp hồ sơ đề nghị hủy, xác lập lại số định danh cá nhân trực tiếp tại Công an cấp xã nơi cư trú hoặc qua Cổng dịch vụ công quốc gia, Cổng dịch vụ công Bộ Công an, Ứng dụng định danh quốc gia. Bước 2: Công an cấp xã nơi tiếp nhận hồ sơ phải thực hiện việc kiểm tra, xác minh tính chính xác của hồ sơ và gửi đề nghị hủy, xác lập lại số định danh của công dân tới cơ quan quản lý căn cước của Công an cấp huyện. Bước 3: Công an cấp huyện n</w:t>
      </w:r>
      <w:r>
        <w:rPr>
          <w:rFonts w:ascii="Times New Roman" w:eastAsia="Times New Roman" w:hAnsi="Times New Roman" w:cs="Times New Roman"/>
          <w:sz w:val="26"/>
        </w:rPr>
        <w:t>ơi tiếp nhận hồ sơ phải thực hiện việc kiểm tra, xác minh tính chính xác của hồ sơ và gửi đề nghị hủy, xác lập lại số định danh của công dân và tới cơ quan quản lý căn cước của Công an cấp tỉnh. Bước 4: Công an cấp tỉnh nơi tiếp nhận hồ sơ phải thực hiện việc kiểm tra, xác minh tính chính xác của hồ sơ và gửi đề nghị hủy, xác lập lại số định danh của công dân và tới cơ quan quản lý căn cước của Bộ Công an qua hệ thống Cơ sở dữ liệu quốc gia về dân cư. - Trường hợp hồ sơ đầy đủ, hợp lệ thì tiếp nhận hồ sơ và</w:t>
      </w:r>
      <w:r>
        <w:rPr>
          <w:rFonts w:ascii="Times New Roman" w:eastAsia="Times New Roman" w:hAnsi="Times New Roman" w:cs="Times New Roman"/>
          <w:sz w:val="26"/>
        </w:rPr>
        <w:t xml:space="preserve"> cấp giấy hẹn trả kết quả (mẫu CC02 ban hành kèm theo Thông tư số 17/2024/TT-BCA ngày 15/5/2024 của Bộ Công an). - Trường hợp hồ sơ không đầy đủ thì hướng dẫn người đề nghị bổ sung, hoàn thiện hồ sơ; trường hợp hồ sơ không hợp lệ thì từ chối tiếp nhận và nêu rõ lý do. Bước 5: Nhận thông báo kết quả hủy, xác lập lại số định danh cá nhân trong Cơ sở dữ liệu quốc gia về dân cư.</w:t>
      </w:r>
    </w:p>
    <w:p w:rsidR="00936998" w:rsidRDefault="001C72B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85"/>
        <w:gridCol w:w="929"/>
        <w:gridCol w:w="1265"/>
        <w:gridCol w:w="6332"/>
      </w:tblGrid>
      <w:tr w:rsidR="00936998">
        <w:tblPrEx>
          <w:tblCellMar>
            <w:top w:w="0" w:type="dxa"/>
            <w:bottom w:w="0" w:type="dxa"/>
          </w:tblCellMar>
        </w:tblPrEx>
        <w:tc>
          <w:tcPr>
            <w:tcW w:w="1500" w:type="dxa"/>
          </w:tcPr>
          <w:p w:rsidR="00936998" w:rsidRDefault="00936998"/>
          <w:p w:rsidR="00936998" w:rsidRDefault="001C72B6">
            <w:pPr>
              <w:spacing w:after="0" w:line="276" w:lineRule="auto"/>
              <w:jc w:val="center"/>
            </w:pPr>
            <w:r>
              <w:rPr>
                <w:rFonts w:ascii="Times New Roman" w:eastAsia="Times New Roman" w:hAnsi="Times New Roman" w:cs="Times New Roman"/>
                <w:b/>
                <w:sz w:val="26"/>
              </w:rPr>
              <w:t>Hình thức nộp</w:t>
            </w:r>
          </w:p>
        </w:tc>
        <w:tc>
          <w:tcPr>
            <w:tcW w:w="2000" w:type="dxa"/>
          </w:tcPr>
          <w:p w:rsidR="00936998" w:rsidRDefault="00936998"/>
          <w:p w:rsidR="00936998" w:rsidRDefault="001C72B6">
            <w:pPr>
              <w:spacing w:after="0" w:line="276" w:lineRule="auto"/>
              <w:jc w:val="center"/>
            </w:pPr>
            <w:r>
              <w:rPr>
                <w:rFonts w:ascii="Times New Roman" w:eastAsia="Times New Roman" w:hAnsi="Times New Roman" w:cs="Times New Roman"/>
                <w:b/>
                <w:sz w:val="26"/>
              </w:rPr>
              <w:t>Thời hạn giải quyết</w:t>
            </w:r>
          </w:p>
        </w:tc>
        <w:tc>
          <w:tcPr>
            <w:tcW w:w="3500" w:type="dxa"/>
          </w:tcPr>
          <w:p w:rsidR="00936998" w:rsidRDefault="00936998"/>
          <w:p w:rsidR="00936998" w:rsidRDefault="001C72B6">
            <w:pPr>
              <w:spacing w:after="0" w:line="276" w:lineRule="auto"/>
              <w:jc w:val="center"/>
            </w:pPr>
            <w:r>
              <w:rPr>
                <w:rFonts w:ascii="Times New Roman" w:eastAsia="Times New Roman" w:hAnsi="Times New Roman" w:cs="Times New Roman"/>
                <w:b/>
                <w:sz w:val="26"/>
              </w:rPr>
              <w:t>Phí, lệ phí</w:t>
            </w:r>
          </w:p>
        </w:tc>
        <w:tc>
          <w:tcPr>
            <w:tcW w:w="3000" w:type="dxa"/>
          </w:tcPr>
          <w:p w:rsidR="00936998" w:rsidRDefault="00936998"/>
          <w:p w:rsidR="00936998" w:rsidRDefault="001C72B6">
            <w:pPr>
              <w:spacing w:after="0" w:line="276" w:lineRule="auto"/>
              <w:jc w:val="center"/>
            </w:pPr>
            <w:r>
              <w:rPr>
                <w:rFonts w:ascii="Times New Roman" w:eastAsia="Times New Roman" w:hAnsi="Times New Roman" w:cs="Times New Roman"/>
                <w:b/>
                <w:sz w:val="26"/>
              </w:rPr>
              <w:t>Mô tả</w:t>
            </w:r>
          </w:p>
        </w:tc>
      </w:tr>
      <w:tr w:rsidR="00936998">
        <w:tblPrEx>
          <w:tblCellMar>
            <w:top w:w="0" w:type="dxa"/>
            <w:bottom w:w="0" w:type="dxa"/>
          </w:tblCellMar>
        </w:tblPrEx>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Trực tiếp</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15 Ngày làm việc</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Lệ phí :  Đồng (Chưa quy định.)</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 xml:space="preserve">- Nộp hồ sơ trực tiếp tại Công an cấp xã nơi cư trú; </w:t>
            </w:r>
            <w:r>
              <w:rPr>
                <w:rFonts w:ascii="Times New Roman" w:eastAsia="Times New Roman" w:hAnsi="Times New Roman" w:cs="Times New Roman"/>
                <w:sz w:val="26"/>
              </w:rPr>
              <w:t>- Thời gian tiếp nhận hồ sơ: Giờ hành chính các ngày làm việc từ thứ 2 đến thứ 6 hàng tuần (trừ các ngày nghỉ lễ, tết theo quy định của pháp luật).</w:t>
            </w:r>
          </w:p>
        </w:tc>
      </w:tr>
      <w:tr w:rsidR="00936998">
        <w:tblPrEx>
          <w:tblCellMar>
            <w:top w:w="0" w:type="dxa"/>
            <w:bottom w:w="0" w:type="dxa"/>
          </w:tblCellMar>
        </w:tblPrEx>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Trực tuyến</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15 Ngày làm việc</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Lệ phí :  Đồng (Chưa quy định.)</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 Nộp hồ sơ trực tuyến qua Cổng dịch vụ công quốc gia, Cổng dịch vụ công Bộ Công an, Ứng dụng định danh quốc gia. - Thời gian tiếp nhận hồ sơ: Giờ hành chính các ngày làm việc từ thứ 2 đến thứ 6 hàng tuần (trừ các ngày nghỉ lễ, tết theo quy định của pháp luật).</w:t>
            </w:r>
          </w:p>
        </w:tc>
      </w:tr>
      <w:tr w:rsidR="00936998">
        <w:tblPrEx>
          <w:tblCellMar>
            <w:top w:w="0" w:type="dxa"/>
            <w:bottom w:w="0" w:type="dxa"/>
          </w:tblCellMar>
        </w:tblPrEx>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Dịch vụ bưu chính</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15 Ngày làm việc</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Lệ phí :  Đồng (Chưa quy định.)</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 Nộp hồ sơ qua dịch vụ bưu chính (nếu có); - Thời gian tiếp nhận hồ sơ: Giờ hành chính các ngày làm việc từ thứ 2 đến thứ 6 hàng tuần (trừ các ngày nghỉ lễ, tết theo quy định của pháp luật).</w:t>
            </w:r>
          </w:p>
        </w:tc>
      </w:tr>
    </w:tbl>
    <w:p w:rsidR="00936998" w:rsidRDefault="001C72B6">
      <w:pPr>
        <w:spacing w:before="240" w:after="0" w:line="276" w:lineRule="auto"/>
        <w:jc w:val="both"/>
      </w:pPr>
      <w:r>
        <w:rPr>
          <w:rFonts w:ascii="Times New Roman" w:eastAsia="Times New Roman" w:hAnsi="Times New Roman" w:cs="Times New Roman"/>
          <w:b/>
          <w:sz w:val="26"/>
        </w:rPr>
        <w:t xml:space="preserve">Thành phần hồ sơ: </w:t>
      </w:r>
    </w:p>
    <w:p w:rsidR="00936998" w:rsidRDefault="001C72B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30"/>
        <w:gridCol w:w="2844"/>
        <w:gridCol w:w="1137"/>
      </w:tblGrid>
      <w:tr w:rsidR="00936998">
        <w:tblPrEx>
          <w:tblCellMar>
            <w:top w:w="0" w:type="dxa"/>
            <w:bottom w:w="0" w:type="dxa"/>
          </w:tblCellMar>
        </w:tblPrEx>
        <w:tc>
          <w:tcPr>
            <w:tcW w:w="6000" w:type="dxa"/>
          </w:tcPr>
          <w:p w:rsidR="00936998" w:rsidRDefault="00936998"/>
          <w:p w:rsidR="00936998" w:rsidRDefault="001C72B6">
            <w:pPr>
              <w:spacing w:after="0" w:line="276" w:lineRule="auto"/>
              <w:jc w:val="center"/>
            </w:pPr>
            <w:r>
              <w:rPr>
                <w:rFonts w:ascii="Times New Roman" w:eastAsia="Times New Roman" w:hAnsi="Times New Roman" w:cs="Times New Roman"/>
                <w:b/>
                <w:sz w:val="26"/>
              </w:rPr>
              <w:t>Tên giấy tờ</w:t>
            </w:r>
          </w:p>
        </w:tc>
        <w:tc>
          <w:tcPr>
            <w:tcW w:w="2000" w:type="dxa"/>
          </w:tcPr>
          <w:p w:rsidR="00936998" w:rsidRDefault="00936998"/>
          <w:p w:rsidR="00936998" w:rsidRDefault="001C72B6">
            <w:pPr>
              <w:spacing w:after="0" w:line="276" w:lineRule="auto"/>
              <w:jc w:val="center"/>
            </w:pPr>
            <w:r>
              <w:rPr>
                <w:rFonts w:ascii="Times New Roman" w:eastAsia="Times New Roman" w:hAnsi="Times New Roman" w:cs="Times New Roman"/>
                <w:b/>
                <w:sz w:val="26"/>
              </w:rPr>
              <w:t>Mẫu đơn, tờ khai</w:t>
            </w:r>
          </w:p>
        </w:tc>
        <w:tc>
          <w:tcPr>
            <w:tcW w:w="2000" w:type="dxa"/>
          </w:tcPr>
          <w:p w:rsidR="00936998" w:rsidRDefault="00936998"/>
          <w:p w:rsidR="00936998" w:rsidRDefault="001C72B6">
            <w:pPr>
              <w:spacing w:after="0" w:line="276" w:lineRule="auto"/>
              <w:jc w:val="center"/>
            </w:pPr>
            <w:r>
              <w:rPr>
                <w:rFonts w:ascii="Times New Roman" w:eastAsia="Times New Roman" w:hAnsi="Times New Roman" w:cs="Times New Roman"/>
                <w:b/>
                <w:sz w:val="26"/>
              </w:rPr>
              <w:t>Số lượng</w:t>
            </w:r>
          </w:p>
        </w:tc>
      </w:tr>
      <w:tr w:rsidR="00936998">
        <w:tblPrEx>
          <w:tblCellMar>
            <w:top w:w="0" w:type="dxa"/>
            <w:bottom w:w="0" w:type="dxa"/>
          </w:tblCellMar>
        </w:tblPrEx>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936998" w:rsidRDefault="001C72B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936998" w:rsidRDefault="001C72B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936998" w:rsidRDefault="001C72B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936998" w:rsidRDefault="001C72B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Công an cấp xã nơi công dân đăng ký thường trú hoặc tạm trú hoặc nơi ở hiện tại đối với trường hợp không đủ điều kiện đăng ký thường trú, đăng ký tạm trú.</w:t>
      </w:r>
    </w:p>
    <w:p w:rsidR="00936998" w:rsidRDefault="001C72B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936998" w:rsidRDefault="001C72B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936998" w:rsidRDefault="001C72B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hủy, xác lập lại số định danh cá nhân trong Cơ sở dữ liệu quốc gia về dân cư</w:t>
      </w:r>
    </w:p>
    <w:p w:rsidR="00936998" w:rsidRDefault="001C72B6">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50"/>
        <w:gridCol w:w="5093"/>
        <w:gridCol w:w="963"/>
        <w:gridCol w:w="1605"/>
      </w:tblGrid>
      <w:tr w:rsidR="00936998">
        <w:tblPrEx>
          <w:tblCellMar>
            <w:top w:w="0" w:type="dxa"/>
            <w:bottom w:w="0" w:type="dxa"/>
          </w:tblCellMar>
        </w:tblPrEx>
        <w:tc>
          <w:tcPr>
            <w:tcW w:w="2000" w:type="dxa"/>
          </w:tcPr>
          <w:p w:rsidR="00936998" w:rsidRDefault="00936998"/>
          <w:p w:rsidR="00936998" w:rsidRDefault="001C72B6">
            <w:pPr>
              <w:spacing w:after="0" w:line="276" w:lineRule="auto"/>
              <w:jc w:val="center"/>
            </w:pPr>
            <w:r>
              <w:rPr>
                <w:rFonts w:ascii="Times New Roman" w:eastAsia="Times New Roman" w:hAnsi="Times New Roman" w:cs="Times New Roman"/>
                <w:b/>
                <w:sz w:val="26"/>
              </w:rPr>
              <w:t>Số ký hiệu</w:t>
            </w:r>
          </w:p>
        </w:tc>
        <w:tc>
          <w:tcPr>
            <w:tcW w:w="3500" w:type="dxa"/>
          </w:tcPr>
          <w:p w:rsidR="00936998" w:rsidRDefault="00936998"/>
          <w:p w:rsidR="00936998" w:rsidRDefault="001C72B6">
            <w:pPr>
              <w:spacing w:after="0" w:line="276" w:lineRule="auto"/>
              <w:jc w:val="center"/>
            </w:pPr>
            <w:r>
              <w:rPr>
                <w:rFonts w:ascii="Times New Roman" w:eastAsia="Times New Roman" w:hAnsi="Times New Roman" w:cs="Times New Roman"/>
                <w:b/>
                <w:sz w:val="26"/>
              </w:rPr>
              <w:t>Trích yếu</w:t>
            </w:r>
          </w:p>
        </w:tc>
        <w:tc>
          <w:tcPr>
            <w:tcW w:w="1500" w:type="dxa"/>
          </w:tcPr>
          <w:p w:rsidR="00936998" w:rsidRDefault="00936998"/>
          <w:p w:rsidR="00936998" w:rsidRDefault="001C72B6">
            <w:pPr>
              <w:spacing w:after="0" w:line="276" w:lineRule="auto"/>
              <w:jc w:val="center"/>
            </w:pPr>
            <w:r>
              <w:rPr>
                <w:rFonts w:ascii="Times New Roman" w:eastAsia="Times New Roman" w:hAnsi="Times New Roman" w:cs="Times New Roman"/>
                <w:b/>
                <w:sz w:val="26"/>
              </w:rPr>
              <w:t>Ngày ban hành</w:t>
            </w:r>
          </w:p>
        </w:tc>
        <w:tc>
          <w:tcPr>
            <w:tcW w:w="3000" w:type="dxa"/>
          </w:tcPr>
          <w:p w:rsidR="00936998" w:rsidRDefault="00936998"/>
          <w:p w:rsidR="00936998" w:rsidRDefault="001C72B6">
            <w:pPr>
              <w:spacing w:after="0" w:line="276" w:lineRule="auto"/>
              <w:jc w:val="center"/>
            </w:pPr>
            <w:r>
              <w:rPr>
                <w:rFonts w:ascii="Times New Roman" w:eastAsia="Times New Roman" w:hAnsi="Times New Roman" w:cs="Times New Roman"/>
                <w:b/>
                <w:sz w:val="26"/>
              </w:rPr>
              <w:t>Cơ quan ban hành</w:t>
            </w:r>
          </w:p>
        </w:tc>
      </w:tr>
      <w:tr w:rsidR="00936998">
        <w:tblPrEx>
          <w:tblCellMar>
            <w:top w:w="0" w:type="dxa"/>
            <w:bottom w:w="0" w:type="dxa"/>
          </w:tblCellMar>
        </w:tblPrEx>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26/2023/QH15</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Luật Căn cước</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27-11-2023</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Quốc Hội</w:t>
            </w:r>
          </w:p>
        </w:tc>
      </w:tr>
      <w:tr w:rsidR="00936998">
        <w:tblPrEx>
          <w:tblCellMar>
            <w:top w:w="0" w:type="dxa"/>
            <w:bottom w:w="0" w:type="dxa"/>
          </w:tblCellMar>
        </w:tblPrEx>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70/2024/NĐ-CP</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25-06-2024</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Chính phủ</w:t>
            </w:r>
          </w:p>
        </w:tc>
      </w:tr>
      <w:tr w:rsidR="00936998">
        <w:tblPrEx>
          <w:tblCellMar>
            <w:top w:w="0" w:type="dxa"/>
            <w:bottom w:w="0" w:type="dxa"/>
          </w:tblCellMar>
        </w:tblPrEx>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16/2024/TT-BCA</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15-05-2024</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Bộ Công an</w:t>
            </w:r>
          </w:p>
        </w:tc>
      </w:tr>
      <w:tr w:rsidR="00936998">
        <w:tblPrEx>
          <w:tblCellMar>
            <w:top w:w="0" w:type="dxa"/>
            <w:bottom w:w="0" w:type="dxa"/>
          </w:tblCellMar>
        </w:tblPrEx>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17/2024/TT-BCA</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15-05-2024</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Bộ Công an</w:t>
            </w:r>
          </w:p>
        </w:tc>
      </w:tr>
      <w:tr w:rsidR="00936998">
        <w:tblPrEx>
          <w:tblCellMar>
            <w:top w:w="0" w:type="dxa"/>
            <w:bottom w:w="0" w:type="dxa"/>
          </w:tblCellMar>
        </w:tblPrEx>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18/2024/TT-BCA</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15-05-2024</w:t>
            </w:r>
          </w:p>
        </w:tc>
        <w:tc>
          <w:tcPr>
            <w:tcW w:w="0" w:type="auto"/>
          </w:tcPr>
          <w:p w:rsidR="00936998" w:rsidRDefault="00936998"/>
          <w:p w:rsidR="00936998" w:rsidRDefault="001C72B6">
            <w:pPr>
              <w:spacing w:after="0" w:line="276" w:lineRule="auto"/>
            </w:pPr>
            <w:r>
              <w:rPr>
                <w:rFonts w:ascii="Times New Roman" w:eastAsia="Times New Roman" w:hAnsi="Times New Roman" w:cs="Times New Roman"/>
                <w:sz w:val="26"/>
              </w:rPr>
              <w:t>Bộ Công an</w:t>
            </w:r>
          </w:p>
        </w:tc>
      </w:tr>
    </w:tbl>
    <w:p w:rsidR="00936998" w:rsidRDefault="001C72B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Thuộc một trong các trường hợp hủy, xác lập lại số định danh cá nhân gồm: Được xác định lại giới tính, cải chính hộ tịch do có sai sót về năm sinh theo quy định pháp luật về đăng ký hộ tịch và pháp luật khác có liên quan; Có sai sót về thông tin nơi đăng ký khai sinh, năm sinh, giới tính của công dân khi thu thập vào Cơ sở dữ liệu quốc gia về dân cư;</w:t>
      </w:r>
    </w:p>
    <w:p w:rsidR="00936998" w:rsidRDefault="001C72B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936998" w:rsidRDefault="001C72B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https://thutuc.dichvucong.gov.vn/p/home/dvc-tthc-thu-tuc-hanh-chinh-chi-tiet.html?ma_thu_tuc=342387</w:t>
      </w:r>
    </w:p>
    <w:sectPr w:rsidR="0093699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36998"/>
    <w:rsid w:val="001C72B6"/>
    <w:rsid w:val="00936998"/>
    <w:rsid w:val="00C96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B6000C4-CB10-4E54-B23A-354C0DC26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668</Words>
  <Characters>3814</Characters>
  <Application>Microsoft Office Word</Application>
  <DocSecurity>0</DocSecurity>
  <Lines>31</Lines>
  <Paragraphs>8</Paragraphs>
  <ScaleCrop>false</ScaleCrop>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2025-11-24T08:57:00Z</dcterms:created>
  <dcterms:modified xsi:type="dcterms:W3CDTF">2025-11-24T08:57:00Z</dcterms:modified>
</cp:coreProperties>
</file>