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3AF0" w:rsidRDefault="00DA6CB4">
      <w:pPr>
        <w:spacing w:after="300" w:line="276" w:lineRule="auto"/>
        <w:jc w:val="center"/>
      </w:pPr>
      <w:r>
        <w:rPr>
          <w:rFonts w:ascii="Times New Roman" w:eastAsia="Times New Roman" w:hAnsi="Times New Roman" w:cs="Times New Roman"/>
          <w:b/>
          <w:sz w:val="26"/>
        </w:rPr>
        <w:t>Chi tiết thủ tục hành chính</w:t>
      </w:r>
    </w:p>
    <w:p w:rsidR="00083AF0" w:rsidRDefault="00DA6CB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1.012677</w:t>
      </w:r>
    </w:p>
    <w:p w:rsidR="00083AF0" w:rsidRDefault="00DA6CB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rsidR="00083AF0" w:rsidRDefault="00DA6CB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Xác nhận, cung cấp thông tin liên quan đến xuất nhập cảnh của công dân Việt Nam (thực hiện tại cấp tỉnh)</w:t>
      </w:r>
    </w:p>
    <w:p w:rsidR="00083AF0" w:rsidRDefault="00DA6CB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083AF0" w:rsidRDefault="00DA6CB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83AF0" w:rsidRDefault="00DA6CB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083AF0" w:rsidRDefault="00DA6CB4">
      <w:pPr>
        <w:spacing w:after="0" w:line="276" w:lineRule="auto"/>
        <w:jc w:val="both"/>
      </w:pPr>
      <w:r>
        <w:rPr>
          <w:rFonts w:ascii="Times New Roman" w:eastAsia="Times New Roman" w:hAnsi="Times New Roman" w:cs="Times New Roman"/>
          <w:b/>
          <w:sz w:val="26"/>
        </w:rPr>
        <w:t xml:space="preserve">Trình tự thực hiện: </w:t>
      </w:r>
    </w:p>
    <w:p w:rsidR="00083AF0" w:rsidRDefault="00083AF0">
      <w:pPr>
        <w:shd w:val="clear" w:color="auto" w:fill="F2F6F9"/>
        <w:spacing w:before="120" w:after="0" w:line="276" w:lineRule="auto"/>
        <w:jc w:val="both"/>
      </w:pPr>
    </w:p>
    <w:p w:rsidR="00083AF0" w:rsidRDefault="00DA6CB4">
      <w:pPr>
        <w:spacing w:after="0" w:line="276" w:lineRule="auto"/>
        <w:jc w:val="both"/>
      </w:pPr>
      <w:r>
        <w:rPr>
          <w:rFonts w:ascii="Times New Roman" w:eastAsia="Times New Roman" w:hAnsi="Times New Roman" w:cs="Times New Roman"/>
          <w:sz w:val="26"/>
        </w:rPr>
        <w:t>Bước 1: Chuẩn bị hồ sơ theo quy định của pháp luật (được nêu cụ thể tại mục 1.3. Thành phần, số lượng hồ sơ). Bước 2: Nộp hồ sơ - Công dân Việt Nam đề nghị cung cấp hoặc xác nhận thông tin của bản thân trong Cơ sở dữ liệu quốc gia về xuất nhập cảnh trực tiếp hoặc gửi đơn đề nghị đến Cơ quan Quản lý xuất nhập cảnh Công an cấp tỉnh nơi thuận lợi hoặc thực hiện trên môi trường điện tử tại Cổng dịch vụ công quốc gia hoặc Cổng dịch vụ công Bộ Công an. Người bị mất năng lực hành vi dân sự, người có khó khăn trong</w:t>
      </w:r>
      <w:r>
        <w:rPr>
          <w:rFonts w:ascii="Times New Roman" w:eastAsia="Times New Roman" w:hAnsi="Times New Roman" w:cs="Times New Roman"/>
          <w:sz w:val="26"/>
        </w:rPr>
        <w:t xml:space="preserve"> nhận thức và làm chủ hành vi theo quy định của Bộ luật dân sự, người chưa đủ 14 tuổi thì Đơn đề nghị xác nhận, cung cấp thông tin do người đại diện hợp pháp khai và ký thay. - Cán bộ quản lý xuất nhập cảnh tiếp nhận hồ sơ kiểm tra tính pháp lý và nội dung hồ sơ: + Trường hợp hồ sơ đầy đủ, hợp lệ thì cấp giấy hẹn trả kết quả hoặc hệ thống của Cổng dịch vụ công thông báo bằng tin nhắn (SMS) hoặc thư điện tử (email) về việc tiếp nhận hồ sơ.  + Trường hợp hồ sơ thiếu hoặc không hợp lệ thì cán bộ tiếp</w:t>
      </w:r>
      <w:r>
        <w:rPr>
          <w:rFonts w:ascii="Times New Roman" w:eastAsia="Times New Roman" w:hAnsi="Times New Roman" w:cs="Times New Roman"/>
          <w:sz w:val="26"/>
        </w:rPr>
        <w:t xml:space="preserve"> nhận hồ sơ hướng dẫn hoặc hệ thống của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dịch vụ công và nêu rõ lý do. - Thời gian tiếp nhận hồ sơ: từ thứ 2 đến sáng thứ 7 hàng tuần (trừ ngày Tết, ngày lễ). Bước 3: Nhận kết quả + Người đề nghị cung cấp thông tin trực tiếp nhận văn bản trả lời tại Cơ quan Quản lý xuấ</w:t>
      </w:r>
      <w:r>
        <w:rPr>
          <w:rFonts w:ascii="Times New Roman" w:eastAsia="Times New Roman" w:hAnsi="Times New Roman" w:cs="Times New Roman"/>
          <w:sz w:val="26"/>
        </w:rPr>
        <w:t>t nhập cảnh Công an cấp tỉnh nơi nộp hồ sơ hoặc qua dịch vụ bưu chính hoặc qua hệ thống Cổng dịch vụ công.  + Thời gian nhận kết quả: Từ thứ 2 đến thứ 6 hàng tuần (trừ ngày Tết, ngày lễ).</w:t>
      </w:r>
    </w:p>
    <w:p w:rsidR="00083AF0" w:rsidRDefault="00DA6CB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29"/>
        <w:gridCol w:w="1273"/>
        <w:gridCol w:w="1873"/>
        <w:gridCol w:w="5036"/>
      </w:tblGrid>
      <w:tr w:rsidR="00083AF0">
        <w:tblPrEx>
          <w:tblCellMar>
            <w:top w:w="0" w:type="dxa"/>
            <w:bottom w:w="0" w:type="dxa"/>
          </w:tblCellMar>
        </w:tblPrEx>
        <w:tc>
          <w:tcPr>
            <w:tcW w:w="15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Hình thức nộp</w:t>
            </w:r>
          </w:p>
        </w:tc>
        <w:tc>
          <w:tcPr>
            <w:tcW w:w="20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Phí, lệ phí</w:t>
            </w:r>
          </w:p>
        </w:tc>
        <w:tc>
          <w:tcPr>
            <w:tcW w:w="30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Mô tả</w:t>
            </w:r>
          </w:p>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Trực tiếp</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 xml:space="preserve">05 Ngày </w:t>
            </w:r>
            <w:r>
              <w:rPr>
                <w:rFonts w:ascii="Times New Roman" w:eastAsia="Times New Roman" w:hAnsi="Times New Roman" w:cs="Times New Roman"/>
                <w:sz w:val="26"/>
              </w:rPr>
              <w:lastRenderedPageBreak/>
              <w:t>làm việc</w:t>
            </w:r>
          </w:p>
        </w:tc>
        <w:tc>
          <w:tcPr>
            <w:tcW w:w="0" w:type="auto"/>
          </w:tcPr>
          <w:p w:rsidR="00083AF0" w:rsidRDefault="00083AF0"/>
          <w:p w:rsidR="00083AF0" w:rsidRDefault="00083AF0">
            <w:pPr>
              <w:spacing w:after="0" w:line="276" w:lineRule="auto"/>
            </w:pP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 xml:space="preserve">nộp hồ sơ trực tiếp tại trụ sở Cơ quan Quản lý </w:t>
            </w:r>
            <w:r>
              <w:rPr>
                <w:rFonts w:ascii="Times New Roman" w:eastAsia="Times New Roman" w:hAnsi="Times New Roman" w:cs="Times New Roman"/>
                <w:sz w:val="26"/>
              </w:rPr>
              <w:lastRenderedPageBreak/>
              <w:t>xuất nhập cảnh Công an cấp tỉnh.</w:t>
            </w:r>
          </w:p>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Trực tuyến</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05 Ngày làm việc</w:t>
            </w:r>
          </w:p>
        </w:tc>
        <w:tc>
          <w:tcPr>
            <w:tcW w:w="0" w:type="auto"/>
          </w:tcPr>
          <w:p w:rsidR="00083AF0" w:rsidRDefault="00083AF0"/>
          <w:p w:rsidR="00083AF0" w:rsidRDefault="00083AF0">
            <w:pPr>
              <w:spacing w:after="0" w:line="276" w:lineRule="auto"/>
            </w:pP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w:t>
            </w:r>
          </w:p>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Dịch vụ bưu chính</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05 Ngày làm việc</w:t>
            </w:r>
          </w:p>
        </w:tc>
        <w:tc>
          <w:tcPr>
            <w:tcW w:w="0" w:type="auto"/>
          </w:tcPr>
          <w:p w:rsidR="00083AF0" w:rsidRDefault="00083AF0"/>
          <w:p w:rsidR="00083AF0" w:rsidRDefault="00083AF0">
            <w:pPr>
              <w:spacing w:after="0" w:line="276" w:lineRule="auto"/>
            </w:pP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gửi hồ sơ qua dịch vụ bưu chính công ích đến Cơ quan Quản lý xuất nhập cảnh Công an cấp tỉnh.</w:t>
            </w:r>
          </w:p>
        </w:tc>
      </w:tr>
    </w:tbl>
    <w:p w:rsidR="00083AF0" w:rsidRDefault="00DA6CB4">
      <w:pPr>
        <w:spacing w:before="240" w:after="0" w:line="276" w:lineRule="auto"/>
        <w:jc w:val="both"/>
      </w:pPr>
      <w:r>
        <w:rPr>
          <w:rFonts w:ascii="Times New Roman" w:eastAsia="Times New Roman" w:hAnsi="Times New Roman" w:cs="Times New Roman"/>
          <w:b/>
          <w:sz w:val="26"/>
        </w:rPr>
        <w:t xml:space="preserve">Thành phần hồ sơ: </w:t>
      </w:r>
    </w:p>
    <w:p w:rsidR="00083AF0" w:rsidRDefault="00DA6CB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56"/>
        <w:gridCol w:w="1233"/>
        <w:gridCol w:w="922"/>
      </w:tblGrid>
      <w:tr w:rsidR="00083AF0">
        <w:tblPrEx>
          <w:tblCellMar>
            <w:top w:w="0" w:type="dxa"/>
            <w:bottom w:w="0" w:type="dxa"/>
          </w:tblCellMar>
        </w:tblPrEx>
        <w:tc>
          <w:tcPr>
            <w:tcW w:w="60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Tên giấy tờ</w:t>
            </w:r>
          </w:p>
        </w:tc>
        <w:tc>
          <w:tcPr>
            <w:tcW w:w="20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Mẫu đơn, tờ khai</w:t>
            </w:r>
          </w:p>
        </w:tc>
        <w:tc>
          <w:tcPr>
            <w:tcW w:w="20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Số lượng</w:t>
            </w:r>
          </w:p>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Đơn đề nghị xác nhận, cung cấp thông tin (mẫu M03b dành cho người từ đủ 14 tuổi trở lên; mẫu M04b dành cho người chưa đủ 14 tuổi) ban hành kèm theo Nghị định số 184/2025/NĐ-CP  ngày 01/7/2025 của Chính phủ.</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M03b.pdf</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Trường hợp  người bị mất năng lực hành vi  dân sự, người có khó khăn trong nhận thức và làm chủ hành vi theo quy định của Bộ luật dân sự, người chưa đủ 14 tuổi thì do người đại diện hợp pháp khai, ký thay và nộp kèm bản sao giấy tờ do cơ quan có thẩm quyền của Việt Nam cấp chứng minh người đại diện hợp pháp; trường hợp không có bản sao thì nộp kèm bản chụp và xuất trình bản chính để kiểm tra, đối chiếu.</w:t>
            </w:r>
          </w:p>
        </w:tc>
        <w:tc>
          <w:tcPr>
            <w:tcW w:w="0" w:type="auto"/>
          </w:tcPr>
          <w:p w:rsidR="00083AF0" w:rsidRDefault="00083AF0"/>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083AF0" w:rsidRDefault="00DA6CB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083AF0" w:rsidRDefault="00DA6CB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083AF0" w:rsidRDefault="00DA6CB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083AF0" w:rsidRDefault="00DA6CB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xuất nhập cảnh Công an cấp tỉnh</w:t>
      </w:r>
    </w:p>
    <w:p w:rsidR="00083AF0" w:rsidRDefault="00DA6CB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83AF0" w:rsidRDefault="00DA6CB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83AF0" w:rsidRDefault="00DA6CB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của Cơ quan Quản lý xuất nhập cảnh Công an cấp tỉnh.</w:t>
      </w:r>
    </w:p>
    <w:p w:rsidR="00083AF0" w:rsidRDefault="00DA6CB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3"/>
        <w:gridCol w:w="6034"/>
        <w:gridCol w:w="731"/>
        <w:gridCol w:w="1003"/>
      </w:tblGrid>
      <w:tr w:rsidR="00083AF0">
        <w:tblPrEx>
          <w:tblCellMar>
            <w:top w:w="0" w:type="dxa"/>
            <w:bottom w:w="0" w:type="dxa"/>
          </w:tblCellMar>
        </w:tblPrEx>
        <w:tc>
          <w:tcPr>
            <w:tcW w:w="20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Số ký hiệu</w:t>
            </w:r>
          </w:p>
        </w:tc>
        <w:tc>
          <w:tcPr>
            <w:tcW w:w="35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Trích yếu</w:t>
            </w:r>
          </w:p>
        </w:tc>
        <w:tc>
          <w:tcPr>
            <w:tcW w:w="15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Ngày ban hành</w:t>
            </w:r>
          </w:p>
        </w:tc>
        <w:tc>
          <w:tcPr>
            <w:tcW w:w="3000" w:type="dxa"/>
          </w:tcPr>
          <w:p w:rsidR="00083AF0" w:rsidRDefault="00083AF0"/>
          <w:p w:rsidR="00083AF0" w:rsidRDefault="00DA6CB4">
            <w:pPr>
              <w:spacing w:after="0" w:line="276" w:lineRule="auto"/>
              <w:jc w:val="center"/>
            </w:pPr>
            <w:r>
              <w:rPr>
                <w:rFonts w:ascii="Times New Roman" w:eastAsia="Times New Roman" w:hAnsi="Times New Roman" w:cs="Times New Roman"/>
                <w:b/>
                <w:sz w:val="26"/>
              </w:rPr>
              <w:t>Cơ quan ban hành</w:t>
            </w:r>
          </w:p>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49/2019/QH14</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Luật 49/2019/QH14</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22-11-2019</w:t>
            </w:r>
          </w:p>
        </w:tc>
        <w:tc>
          <w:tcPr>
            <w:tcW w:w="0" w:type="auto"/>
          </w:tcPr>
          <w:p w:rsidR="00083AF0" w:rsidRDefault="00083AF0"/>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77/2020/NĐ-CP</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Nghị định 77/2020/NĐ-CP</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01-07-2020</w:t>
            </w:r>
          </w:p>
        </w:tc>
        <w:tc>
          <w:tcPr>
            <w:tcW w:w="0" w:type="auto"/>
          </w:tcPr>
          <w:p w:rsidR="00083AF0" w:rsidRDefault="00083AF0"/>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23/2023/QH15</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24-06-2023</w:t>
            </w:r>
          </w:p>
        </w:tc>
        <w:tc>
          <w:tcPr>
            <w:tcW w:w="0" w:type="auto"/>
          </w:tcPr>
          <w:p w:rsidR="00083AF0" w:rsidRDefault="00083AF0"/>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67/2024/NĐ-CP</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25-06-2024</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Chính phủ</w:t>
            </w:r>
          </w:p>
        </w:tc>
      </w:tr>
      <w:tr w:rsidR="00083AF0">
        <w:tblPrEx>
          <w:tblCellMar>
            <w:top w:w="0" w:type="dxa"/>
            <w:bottom w:w="0" w:type="dxa"/>
          </w:tblCellMar>
        </w:tblPrEx>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184/2025/NĐ-CP</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01-07-2025</w:t>
            </w:r>
          </w:p>
        </w:tc>
        <w:tc>
          <w:tcPr>
            <w:tcW w:w="0" w:type="auto"/>
          </w:tcPr>
          <w:p w:rsidR="00083AF0" w:rsidRDefault="00083AF0"/>
          <w:p w:rsidR="00083AF0" w:rsidRDefault="00DA6CB4">
            <w:pPr>
              <w:spacing w:after="0" w:line="276" w:lineRule="auto"/>
            </w:pPr>
            <w:r>
              <w:rPr>
                <w:rFonts w:ascii="Times New Roman" w:eastAsia="Times New Roman" w:hAnsi="Times New Roman" w:cs="Times New Roman"/>
                <w:sz w:val="26"/>
              </w:rPr>
              <w:t>Chính phủ</w:t>
            </w:r>
          </w:p>
        </w:tc>
      </w:tr>
    </w:tbl>
    <w:p w:rsidR="00083AF0" w:rsidRDefault="00DA6CB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Việt Nam đề nghị cung cấp hoặc xác nhận thông tin của bản thân trong Cơ sở dữ liệu quốc gia về xuất nhập cảnh để phục vụ yêu cầu bảo đảm quyền và lợi ích hợp pháp của công dân.</w:t>
      </w:r>
    </w:p>
    <w:p w:rsidR="00083AF0" w:rsidRDefault="00DA6CB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xác nhận thông tin của bản thân trong Cơ sở dữ liệu quốc gia về xuất nhập cảnh</w:t>
      </w:r>
    </w:p>
    <w:p w:rsidR="00083AF0" w:rsidRDefault="00DA6CB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https://thutuc.dichvucong.gov.vn/p/home/dvc-tthc-thu-tuc-hanh-chinh-chi-tiet.html?ma_thu_tuc=343380</w:t>
      </w:r>
    </w:p>
    <w:sectPr w:rsidR="00083AF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83AF0"/>
    <w:rsid w:val="00083AF0"/>
    <w:rsid w:val="00800D85"/>
    <w:rsid w:val="00DA6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748614-1C00-4169-A0FE-83C9B466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2025-11-24T08:58:00Z</dcterms:created>
  <dcterms:modified xsi:type="dcterms:W3CDTF">2025-11-24T08:58:00Z</dcterms:modified>
</cp:coreProperties>
</file>