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4ECA" w:rsidRDefault="002331E6">
      <w:pPr>
        <w:spacing w:after="300" w:line="276" w:lineRule="auto"/>
        <w:jc w:val="center"/>
      </w:pPr>
      <w:r>
        <w:rPr>
          <w:rFonts w:ascii="Times New Roman" w:eastAsia="Times New Roman" w:hAnsi="Times New Roman" w:cs="Times New Roman"/>
          <w:b/>
          <w:sz w:val="26"/>
        </w:rPr>
        <w:t>Chi tiết thủ tục hành chính</w:t>
      </w:r>
    </w:p>
    <w:p w:rsidR="00E14ECA" w:rsidRDefault="002331E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1.013065</w:t>
      </w:r>
    </w:p>
    <w:p w:rsidR="00E14ECA" w:rsidRDefault="002331E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rsidR="00E14ECA" w:rsidRDefault="002331E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chứng nhận đăng ký xe,  biển số xe thực hiện bằng dịch vụ công toàn trình</w:t>
      </w:r>
    </w:p>
    <w:p w:rsidR="00E14ECA" w:rsidRDefault="002331E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rsidR="00E14ECA" w:rsidRDefault="002331E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14ECA" w:rsidRDefault="002331E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rsidR="00E14ECA" w:rsidRDefault="002331E6">
      <w:pPr>
        <w:spacing w:after="0" w:line="276" w:lineRule="auto"/>
        <w:jc w:val="both"/>
      </w:pPr>
      <w:r>
        <w:rPr>
          <w:rFonts w:ascii="Times New Roman" w:eastAsia="Times New Roman" w:hAnsi="Times New Roman" w:cs="Times New Roman"/>
          <w:b/>
          <w:sz w:val="26"/>
        </w:rPr>
        <w:t xml:space="preserve">Trình tự thực hiện: </w:t>
      </w:r>
    </w:p>
    <w:p w:rsidR="00E14ECA" w:rsidRDefault="00E14ECA">
      <w:pPr>
        <w:shd w:val="clear" w:color="auto" w:fill="F2F6F9"/>
        <w:spacing w:before="120" w:after="0" w:line="276" w:lineRule="auto"/>
        <w:jc w:val="both"/>
      </w:pPr>
    </w:p>
    <w:p w:rsidR="00E14ECA" w:rsidRDefault="002331E6">
      <w:pPr>
        <w:spacing w:after="0" w:line="276" w:lineRule="auto"/>
        <w:jc w:val="both"/>
      </w:pPr>
      <w:r>
        <w:rPr>
          <w:rFonts w:ascii="Times New Roman" w:eastAsia="Times New Roman" w:hAnsi="Times New Roman" w:cs="Times New Roman"/>
          <w:sz w:val="26"/>
        </w:rPr>
        <w:t xml:space="preserve">Bước 1: Chủ xe đăng nhập bằng tài khoản định danh mức độ 2 và kê khai giấy khai thu hồi chứng nhận đăng ký xe, biển số xe điện tử trên cổng dịch vụ công và nộp chứng nhận đăng ký xe, biển số xe cho cơ quan đăng ký xe thông qua dịch vụ bưu chính; trường hợp mất chứng nhận đăng ký xe hoặc mất biển số xe thì phải ghi rõ lý do trong giấy khai thu hồi chứng nhận đăng ký xe, biển số xe. Bước 2: Sau khi tiếp nhận, kiểm tra hồ sơ bảo đảm hợp lệ, cơ quan đăng ký xe cấp chứng nhận thu hồi chứng nhận đăng ký xe, biển </w:t>
      </w:r>
      <w:r>
        <w:rPr>
          <w:rFonts w:ascii="Times New Roman" w:eastAsia="Times New Roman" w:hAnsi="Times New Roman" w:cs="Times New Roman"/>
          <w:sz w:val="26"/>
        </w:rPr>
        <w:t>số xe, ký số và trả kết quả cho chủ xe trên cổng dịch vụ công.</w:t>
      </w:r>
    </w:p>
    <w:p w:rsidR="00E14ECA" w:rsidRDefault="002331E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9"/>
        <w:gridCol w:w="899"/>
        <w:gridCol w:w="1148"/>
        <w:gridCol w:w="6595"/>
      </w:tblGrid>
      <w:tr w:rsidR="00E14ECA">
        <w:tblPrEx>
          <w:tblCellMar>
            <w:top w:w="0" w:type="dxa"/>
            <w:bottom w:w="0" w:type="dxa"/>
          </w:tblCellMar>
        </w:tblPrEx>
        <w:tc>
          <w:tcPr>
            <w:tcW w:w="15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Hình thức nộp</w:t>
            </w:r>
          </w:p>
        </w:tc>
        <w:tc>
          <w:tcPr>
            <w:tcW w:w="2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Phí, lệ phí</w:t>
            </w:r>
          </w:p>
        </w:tc>
        <w:tc>
          <w:tcPr>
            <w:tcW w:w="3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Mô tả</w:t>
            </w:r>
          </w:p>
        </w:tc>
      </w:tr>
      <w:tr w:rsidR="00E14ECA">
        <w:tblPrEx>
          <w:tblCellMar>
            <w:top w:w="0" w:type="dxa"/>
            <w:bottom w:w="0" w:type="dxa"/>
          </w:tblCellMar>
        </w:tblPrEx>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Trực tuyến</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8 Giờ</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Lệ phí : 0 Đồng</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 xml:space="preserve">- Cách thức thực hiện: </w:t>
            </w:r>
            <w:r>
              <w:rPr>
                <w:rFonts w:ascii="Times New Roman" w:eastAsia="Times New Roman" w:hAnsi="Times New Roman" w:cs="Times New Roman"/>
                <w:sz w:val="26"/>
              </w:rPr>
              <w:t>+ Chủ xe thực hiện kê khai đăng ký xe trên Cổng dịch vụ công hoặc Ứng dụng định danh quốc gia. Cơ quan đăng ký xe tiếp nhận hồ sơ trong giờ làm việc. + Trả kết quả qua dịch vụ bưu chính. - Thời hạn giải quyết:  + Không quá 8 giờ làm việc, kể từ khi nhận đủ hồ sơ hợp lệ. + Trong trường hợp bị mất chứng nhận đăng ký xe, biển số xe: Phải tiến hành xác minh trong thời hạn 30 ngày, kể từ ngày nhận đủ hồ sơ hợp lệ; sau khi xác minh, nếu đủ điều kiện thì cấp chứng nhận thu hồi đăng ký xe, biển số xe trong thời hạn</w:t>
            </w:r>
            <w:r>
              <w:rPr>
                <w:rFonts w:ascii="Times New Roman" w:eastAsia="Times New Roman" w:hAnsi="Times New Roman" w:cs="Times New Roman"/>
                <w:sz w:val="26"/>
              </w:rPr>
              <w:t xml:space="preserve"> 02 ngày làm việc;</w:t>
            </w:r>
          </w:p>
        </w:tc>
      </w:tr>
    </w:tbl>
    <w:p w:rsidR="00E14ECA" w:rsidRDefault="002331E6">
      <w:pPr>
        <w:spacing w:before="240" w:after="0" w:line="276" w:lineRule="auto"/>
        <w:jc w:val="both"/>
      </w:pPr>
      <w:r>
        <w:rPr>
          <w:rFonts w:ascii="Times New Roman" w:eastAsia="Times New Roman" w:hAnsi="Times New Roman" w:cs="Times New Roman"/>
          <w:b/>
          <w:sz w:val="26"/>
        </w:rPr>
        <w:t xml:space="preserve">Thành phần hồ sơ: </w:t>
      </w:r>
    </w:p>
    <w:p w:rsidR="00E14ECA" w:rsidRDefault="002331E6">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49"/>
        <w:gridCol w:w="1805"/>
        <w:gridCol w:w="1157"/>
      </w:tblGrid>
      <w:tr w:rsidR="00E14ECA">
        <w:tblPrEx>
          <w:tblCellMar>
            <w:top w:w="0" w:type="dxa"/>
            <w:bottom w:w="0" w:type="dxa"/>
          </w:tblCellMar>
        </w:tblPrEx>
        <w:tc>
          <w:tcPr>
            <w:tcW w:w="6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Tên giấy tờ</w:t>
            </w:r>
          </w:p>
        </w:tc>
        <w:tc>
          <w:tcPr>
            <w:tcW w:w="2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Mẫu đơn, tờ khai</w:t>
            </w:r>
          </w:p>
        </w:tc>
        <w:tc>
          <w:tcPr>
            <w:tcW w:w="2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Số lượng</w:t>
            </w:r>
          </w:p>
        </w:tc>
      </w:tr>
      <w:tr w:rsidR="00E14ECA">
        <w:tblPrEx>
          <w:tblCellMar>
            <w:top w:w="0" w:type="dxa"/>
            <w:bottom w:w="0" w:type="dxa"/>
          </w:tblCellMar>
        </w:tblPrEx>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Giấy khai thu hồi đăng ký, biển số xe (Mẫu ĐKX11 ban hành kèm theo Thông  tư  79/2024/TT-BCA ngày 15/11/2024 của Bộ trưởng Bộ Công an).</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MauKX11.docx</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4ECA">
        <w:tblPrEx>
          <w:tblCellMar>
            <w:top w:w="0" w:type="dxa"/>
            <w:bottom w:w="0" w:type="dxa"/>
          </w:tblCellMar>
        </w:tblPrEx>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Giấy tờ của chủ xe (sử dụng tài khoản định danh mức  độ  2)</w:t>
            </w:r>
          </w:p>
        </w:tc>
        <w:tc>
          <w:tcPr>
            <w:tcW w:w="0" w:type="auto"/>
          </w:tcPr>
          <w:p w:rsidR="00E14ECA" w:rsidRDefault="00E14ECA"/>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14ECA" w:rsidRDefault="002331E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E14ECA" w:rsidRDefault="002331E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rsidR="00E14ECA" w:rsidRDefault="002331E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rsidR="00E14ECA" w:rsidRDefault="002331E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dichvucong.bocongan.gov.vn</w:t>
      </w:r>
    </w:p>
    <w:p w:rsidR="00E14ECA" w:rsidRDefault="002331E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14ECA" w:rsidRDefault="002331E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14ECA" w:rsidRDefault="002331E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thu hồi đăng ký, biển số xe</w:t>
      </w:r>
    </w:p>
    <w:p w:rsidR="00E14ECA" w:rsidRDefault="002331E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0"/>
        <w:gridCol w:w="5666"/>
        <w:gridCol w:w="835"/>
        <w:gridCol w:w="1220"/>
      </w:tblGrid>
      <w:tr w:rsidR="00E14ECA">
        <w:tblPrEx>
          <w:tblCellMar>
            <w:top w:w="0" w:type="dxa"/>
            <w:bottom w:w="0" w:type="dxa"/>
          </w:tblCellMar>
        </w:tblPrEx>
        <w:tc>
          <w:tcPr>
            <w:tcW w:w="2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Số ký hiệu</w:t>
            </w:r>
          </w:p>
        </w:tc>
        <w:tc>
          <w:tcPr>
            <w:tcW w:w="35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Trích yếu</w:t>
            </w:r>
          </w:p>
        </w:tc>
        <w:tc>
          <w:tcPr>
            <w:tcW w:w="15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Ngày ban hành</w:t>
            </w:r>
          </w:p>
        </w:tc>
        <w:tc>
          <w:tcPr>
            <w:tcW w:w="3000" w:type="dxa"/>
          </w:tcPr>
          <w:p w:rsidR="00E14ECA" w:rsidRDefault="00E14ECA"/>
          <w:p w:rsidR="00E14ECA" w:rsidRDefault="002331E6">
            <w:pPr>
              <w:spacing w:after="0" w:line="276" w:lineRule="auto"/>
              <w:jc w:val="center"/>
            </w:pPr>
            <w:r>
              <w:rPr>
                <w:rFonts w:ascii="Times New Roman" w:eastAsia="Times New Roman" w:hAnsi="Times New Roman" w:cs="Times New Roman"/>
                <w:b/>
                <w:sz w:val="26"/>
              </w:rPr>
              <w:t>Cơ quan ban hành</w:t>
            </w:r>
          </w:p>
        </w:tc>
      </w:tr>
      <w:tr w:rsidR="00E14ECA">
        <w:tblPrEx>
          <w:tblCellMar>
            <w:top w:w="0" w:type="dxa"/>
            <w:bottom w:w="0" w:type="dxa"/>
          </w:tblCellMar>
        </w:tblPrEx>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36/2024/QH15</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27-06-2024</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Quốc Hội</w:t>
            </w:r>
          </w:p>
        </w:tc>
      </w:tr>
      <w:tr w:rsidR="00E14ECA">
        <w:tblPrEx>
          <w:tblCellMar>
            <w:top w:w="0" w:type="dxa"/>
            <w:bottom w:w="0" w:type="dxa"/>
          </w:tblCellMar>
        </w:tblPrEx>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79/2024/TT-BCA</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15-11-2024</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t>Bộ Công an</w:t>
            </w:r>
          </w:p>
        </w:tc>
      </w:tr>
      <w:tr w:rsidR="00E14ECA">
        <w:tblPrEx>
          <w:tblCellMar>
            <w:top w:w="0" w:type="dxa"/>
            <w:bottom w:w="0" w:type="dxa"/>
          </w:tblCellMar>
        </w:tblPrEx>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lastRenderedPageBreak/>
              <w:t>13/2025/TT-BCA</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lastRenderedPageBreak/>
              <w:t>Thông tư sửa đổi, bổ sung một số điều của các thông tư quy định về trật tự, an toàn giao thông đường bộ, đường sắt và đường thủy nội địa.</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lastRenderedPageBreak/>
              <w:t>28-02-2025</w:t>
            </w:r>
          </w:p>
        </w:tc>
        <w:tc>
          <w:tcPr>
            <w:tcW w:w="0" w:type="auto"/>
          </w:tcPr>
          <w:p w:rsidR="00E14ECA" w:rsidRDefault="00E14ECA"/>
          <w:p w:rsidR="00E14ECA" w:rsidRDefault="002331E6">
            <w:pPr>
              <w:spacing w:after="0" w:line="276" w:lineRule="auto"/>
            </w:pPr>
            <w:r>
              <w:rPr>
                <w:rFonts w:ascii="Times New Roman" w:eastAsia="Times New Roman" w:hAnsi="Times New Roman" w:cs="Times New Roman"/>
                <w:sz w:val="26"/>
              </w:rPr>
              <w:lastRenderedPageBreak/>
              <w:t>Bộ Công an</w:t>
            </w:r>
          </w:p>
        </w:tc>
      </w:tr>
    </w:tbl>
    <w:p w:rsidR="00E14ECA" w:rsidRDefault="002331E6">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Trong thời hạn 07 ngày làm việc, kể từ ngày xe hết niên hạn sử dụng, xe hư hỏng không sử dụng được, xe bị thải bỏ, chủ xe phải khai báo trên cổng dịch vụ công hoặc kê khai trực tiếp tại cơ quan đăng ký xe và nộp chứng nhận đăng ký xe, biển số xe cho cơ quan đăng ký xe hoặc Công an cấp xã (không phụ thuộc trụ sở, nơi cư trú của chủ xe) để làm thủ tục thu hồi.</w:t>
      </w:r>
    </w:p>
    <w:p w:rsidR="00E14ECA" w:rsidRDefault="002331E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14ECA" w:rsidRDefault="002331E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https://thutuc.dichvucong.gov.vn/p/home/dvc-tthc-thu-tuc-hanh-chinh-chi-tiet.html?ma_thu_tuc=365571</w:t>
      </w:r>
    </w:p>
    <w:sectPr w:rsidR="00E14EC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4ECA"/>
    <w:rsid w:val="002331E6"/>
    <w:rsid w:val="00324C95"/>
    <w:rsid w:val="00E1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BE3B0F-F65B-4FCB-A997-F810502AC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2025-11-24T09:01:00Z</dcterms:created>
  <dcterms:modified xsi:type="dcterms:W3CDTF">2025-11-24T09:01:00Z</dcterms:modified>
</cp:coreProperties>
</file>