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154A" w:rsidRDefault="004A2DCE">
      <w:pPr>
        <w:spacing w:after="300" w:line="276" w:lineRule="auto"/>
        <w:jc w:val="center"/>
      </w:pPr>
      <w:r>
        <w:rPr>
          <w:rFonts w:ascii="Times New Roman" w:eastAsia="Times New Roman" w:hAnsi="Times New Roman" w:cs="Times New Roman"/>
          <w:b/>
          <w:sz w:val="26"/>
        </w:rPr>
        <w:t>Chi tiết thủ tục hành chính</w:t>
      </w:r>
    </w:p>
    <w:p w:rsidR="003B154A" w:rsidRDefault="004A2DCE">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1.013080</w:t>
      </w:r>
    </w:p>
    <w:p w:rsidR="003B154A" w:rsidRDefault="004A2DCE">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rsidR="003B154A" w:rsidRDefault="004A2DCE">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chứng nhận đăng ký xe, biển số xe thực hiện bằng dịch vụ công trực tuyến toàn trình</w:t>
      </w:r>
    </w:p>
    <w:p w:rsidR="003B154A" w:rsidRDefault="004A2DCE">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rsidR="003B154A" w:rsidRDefault="004A2DCE">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3B154A" w:rsidRDefault="004A2DCE">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rsidR="003B154A" w:rsidRDefault="004A2DCE">
      <w:pPr>
        <w:spacing w:after="0" w:line="276" w:lineRule="auto"/>
        <w:jc w:val="both"/>
      </w:pPr>
      <w:r>
        <w:rPr>
          <w:rFonts w:ascii="Times New Roman" w:eastAsia="Times New Roman" w:hAnsi="Times New Roman" w:cs="Times New Roman"/>
          <w:b/>
          <w:sz w:val="26"/>
        </w:rPr>
        <w:t xml:space="preserve">Trình tự thực hiện: </w:t>
      </w:r>
    </w:p>
    <w:p w:rsidR="003B154A" w:rsidRDefault="003B154A">
      <w:pPr>
        <w:shd w:val="clear" w:color="auto" w:fill="F2F6F9"/>
        <w:spacing w:before="120" w:after="0" w:line="276" w:lineRule="auto"/>
        <w:jc w:val="both"/>
      </w:pPr>
    </w:p>
    <w:p w:rsidR="003B154A" w:rsidRDefault="004A2DCE">
      <w:pPr>
        <w:spacing w:after="0" w:line="276" w:lineRule="auto"/>
        <w:jc w:val="both"/>
      </w:pPr>
      <w:r>
        <w:rPr>
          <w:rFonts w:ascii="Times New Roman" w:eastAsia="Times New Roman" w:hAnsi="Times New Roman" w:cs="Times New Roman"/>
          <w:sz w:val="26"/>
        </w:rPr>
        <w:t>Bước 1: Chủ xe sử dụng tài khoản định danh điện tử mức độ 2 để đăng nhập vào cổng dịch vụ công và kê khai chính xác, đầy đủ, trung thực các nội dung quy định trong mẫu giấy khai đăng ký xe điện tử. Nộp bản chà số máy, số khung của xe qua dịch vụ bưu chính cho cơ quan đăng ký xe; Bước 2: Sau khi kê khai thành công, chủ xe nhận mã hồ sơ dịch vụ công, lịch hẹn giải quyết hồ sơ do cổng dịch vụ công thông báo qua tin nhắn điện thoại hoặc qua địa chỉ thư điện tử;  Bước 3: Sau khi kiểm tra hồ sơ xe đảm bảo hợp lệ,</w:t>
      </w:r>
      <w:r>
        <w:rPr>
          <w:rFonts w:ascii="Times New Roman" w:eastAsia="Times New Roman" w:hAnsi="Times New Roman" w:cs="Times New Roman"/>
          <w:sz w:val="26"/>
        </w:rPr>
        <w:t xml:space="preserve"> cơ quan đăng ký xe gửi thông báo cho chủ xe để nộp lệ phí đăng ký xe qua tiện ích thanh toán được tích hợp trên cổng dịch vụ công, phí dịch vụ bưu chính trên cổng dịch vụ công để trả kết quả đăng ký xe theo quy định; Bước 4: Chủ xe nhận chứng nhận đăng ký xe hoặc biển số xe theo quy định từ dịch vụ bưu chính.</w:t>
      </w:r>
    </w:p>
    <w:p w:rsidR="003B154A" w:rsidRDefault="004A2DCE">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5"/>
        <w:gridCol w:w="774"/>
        <w:gridCol w:w="4272"/>
        <w:gridCol w:w="3680"/>
      </w:tblGrid>
      <w:tr w:rsidR="003B154A">
        <w:tblPrEx>
          <w:tblCellMar>
            <w:top w:w="0" w:type="dxa"/>
            <w:bottom w:w="0" w:type="dxa"/>
          </w:tblCellMar>
        </w:tblPrEx>
        <w:tc>
          <w:tcPr>
            <w:tcW w:w="15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Hình thức nộp</w:t>
            </w:r>
          </w:p>
        </w:tc>
        <w:tc>
          <w:tcPr>
            <w:tcW w:w="2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Phí, lệ phí</w:t>
            </w:r>
          </w:p>
        </w:tc>
        <w:tc>
          <w:tcPr>
            <w:tcW w:w="3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Mô tả</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Trực tuyến</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02 Ngày làm việc</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Lệ phí :  Đồng</w:t>
            </w:r>
            <w:r>
              <w:rPr>
                <w:rFonts w:ascii="Times New Roman" w:eastAsia="Times New Roman" w:hAnsi="Times New Roman" w:cs="Times New Roman"/>
                <w:sz w:val="26"/>
              </w:rPr>
              <w:t xml:space="preserve"> (Thông tư số 60/2023/TT-BTC ngày 07/9/2023 của Bộ Tài chính quy định mức thu, chế độ thu, nộp, quản lý lệ phí đăng ký, cấp biển số phương tiện giao thông cơ giới đường bộ. Thông tư số 06/2025/TT-BTC ngày 24/01/2025 sửa đổi, bổ sung một số điều của các Thông tư của Bộ trưởng Bộ Tài chính quy định về phí, lệ phí.)</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 xml:space="preserve">- Cách thức thực hiện:  + Chủ xe thực hiện kê khai đăng ký xe trên Cổng dịch vụ công hoặc Ứng dụng định danh quốc gia. Cơ quan đăng ký xe tiếp nhận hồ sơ trong giờ làm việc. + Trả kết quả qua dịch vụ bưu chính. - Thời hạn giải quyết:  + Cấp lại chứng nhận đăng ký xe: Phải tiến hành xác minh </w:t>
            </w:r>
            <w:r>
              <w:rPr>
                <w:rFonts w:ascii="Times New Roman" w:eastAsia="Times New Roman" w:hAnsi="Times New Roman" w:cs="Times New Roman"/>
                <w:sz w:val="26"/>
              </w:rPr>
              <w:lastRenderedPageBreak/>
              <w:t xml:space="preserve">trong thời hạn 30 ngày, kể từ ngày nhận đủ hồ sơ hợp lệ; sau khi xác minh, nếu đủ điều kiện thì cấp lại trong thời hạn 02 ngày làm việc.  + Cấp lại biển số xe: Phải tiến hành xác minh trong thời hạn 30 ngày, kể từ ngày nhận đủ hồ sơ hợp lệ; sau khi xác minh, nếu đủ điều kiện thì cấp lại trong thời hạn 02 ngày làm việc. + Thời gian trả kết quả đăng ký xe theo quy định được tính từ ngày nhận đủ hồ sơ hợp lệ và hệ thống đăng ký, quản lý xe đã nhận được kết quả xác thực về việc hoàn thành nộp lệ phí đăng ký xe </w:t>
            </w:r>
            <w:r>
              <w:rPr>
                <w:rFonts w:ascii="Times New Roman" w:eastAsia="Times New Roman" w:hAnsi="Times New Roman" w:cs="Times New Roman"/>
                <w:sz w:val="26"/>
              </w:rPr>
              <w:t>từ cổng dịch vụ công.</w:t>
            </w:r>
          </w:p>
        </w:tc>
      </w:tr>
    </w:tbl>
    <w:p w:rsidR="003B154A" w:rsidRDefault="004A2DCE">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3B154A" w:rsidRDefault="004A2DCE">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260"/>
        <w:gridCol w:w="1977"/>
        <w:gridCol w:w="1174"/>
      </w:tblGrid>
      <w:tr w:rsidR="003B154A">
        <w:tblPrEx>
          <w:tblCellMar>
            <w:top w:w="0" w:type="dxa"/>
            <w:bottom w:w="0" w:type="dxa"/>
          </w:tblCellMar>
        </w:tblPrEx>
        <w:tc>
          <w:tcPr>
            <w:tcW w:w="6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Tên giấy tờ</w:t>
            </w:r>
          </w:p>
        </w:tc>
        <w:tc>
          <w:tcPr>
            <w:tcW w:w="2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Mẫu đơn, tờ khai</w:t>
            </w:r>
          </w:p>
        </w:tc>
        <w:tc>
          <w:tcPr>
            <w:tcW w:w="2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Số lượng</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Giấy khai đăng ký xe (mẫu ĐKX10/79 ban hành kèm theo Thông tư  số 13/2025/TT-BCA  ngày  28/02/2025 của Bộ trưởng Bộ Công an).</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MauKX1079.docx</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Giấy tờ của chủ xe (sử dụng tài khoản định danh  mức độ  2)</w:t>
            </w:r>
          </w:p>
        </w:tc>
        <w:tc>
          <w:tcPr>
            <w:tcW w:w="0" w:type="auto"/>
          </w:tcPr>
          <w:p w:rsidR="003B154A" w:rsidRDefault="003B154A"/>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B154A" w:rsidRDefault="004A2DCE">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nước ngoài, Doanh nghiệp, Doanh nghiệp có vốn đầu tư nước ngoài, Tổ chức (không bao gồm doanh nghiệp, HTX), Tổ chức nước ngoài, Hợp tác xã</w:t>
      </w:r>
    </w:p>
    <w:p w:rsidR="003B154A" w:rsidRDefault="004A2DCE">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rsidR="003B154A" w:rsidRDefault="004A2DCE">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rsidR="003B154A" w:rsidRDefault="004A2DCE">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B154A" w:rsidRDefault="004A2DCE">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B154A" w:rsidRDefault="004A2DCE">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B154A" w:rsidRDefault="004A2DCE">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Giấy chứng nhận đăng ký xe, Biển số xe</w:t>
      </w:r>
    </w:p>
    <w:p w:rsidR="003B154A" w:rsidRDefault="004A2DCE">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3"/>
        <w:gridCol w:w="5739"/>
        <w:gridCol w:w="818"/>
        <w:gridCol w:w="1185"/>
      </w:tblGrid>
      <w:tr w:rsidR="003B154A">
        <w:tblPrEx>
          <w:tblCellMar>
            <w:top w:w="0" w:type="dxa"/>
            <w:bottom w:w="0" w:type="dxa"/>
          </w:tblCellMar>
        </w:tblPrEx>
        <w:tc>
          <w:tcPr>
            <w:tcW w:w="2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Số ký hiệu</w:t>
            </w:r>
          </w:p>
        </w:tc>
        <w:tc>
          <w:tcPr>
            <w:tcW w:w="35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Trích yếu</w:t>
            </w:r>
          </w:p>
        </w:tc>
        <w:tc>
          <w:tcPr>
            <w:tcW w:w="15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Ngày ban hành</w:t>
            </w:r>
          </w:p>
        </w:tc>
        <w:tc>
          <w:tcPr>
            <w:tcW w:w="3000" w:type="dxa"/>
          </w:tcPr>
          <w:p w:rsidR="003B154A" w:rsidRDefault="003B154A"/>
          <w:p w:rsidR="003B154A" w:rsidRDefault="004A2DCE">
            <w:pPr>
              <w:spacing w:after="0" w:line="276" w:lineRule="auto"/>
              <w:jc w:val="center"/>
            </w:pPr>
            <w:r>
              <w:rPr>
                <w:rFonts w:ascii="Times New Roman" w:eastAsia="Times New Roman" w:hAnsi="Times New Roman" w:cs="Times New Roman"/>
                <w:b/>
                <w:sz w:val="26"/>
              </w:rPr>
              <w:t>Cơ quan ban hành</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60/2023/TT-BTC</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Thông tư số 60/2023/TT-BTC ngày 07/9/2023 của Bộ Tài chính quy định mức thu, chế độ thu, nộp, quản lý lệ phí đăng ký, cấp biển số phương tiện giao thông cơ giới đường bộ</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07-09-2023</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Bộ Tài chính</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36/2024/QH15</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27-06-2024</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Quốc Hội</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79/2024/TT-BCA</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15-11-2024</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Bộ Công an</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06/2025/TT-BTC</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hông tư số 06/2025/TT-BTC của Bộ Tài chính: Sửa đổi, bổ sung một số điều của các Thông tư của Bộ trưởng Bộ Tài chính quy định về phí, lệ phí</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24-01-2025</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Bộ Tài chính</w:t>
            </w:r>
          </w:p>
        </w:tc>
      </w:tr>
      <w:tr w:rsidR="003B154A">
        <w:tblPrEx>
          <w:tblCellMar>
            <w:top w:w="0" w:type="dxa"/>
            <w:bottom w:w="0" w:type="dxa"/>
          </w:tblCellMar>
        </w:tblPrEx>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13/2025/TT-BCA</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28-02-2025</w:t>
            </w:r>
          </w:p>
        </w:tc>
        <w:tc>
          <w:tcPr>
            <w:tcW w:w="0" w:type="auto"/>
          </w:tcPr>
          <w:p w:rsidR="003B154A" w:rsidRDefault="003B154A"/>
          <w:p w:rsidR="003B154A" w:rsidRDefault="004A2DCE">
            <w:pPr>
              <w:spacing w:after="0" w:line="276" w:lineRule="auto"/>
            </w:pPr>
            <w:r>
              <w:rPr>
                <w:rFonts w:ascii="Times New Roman" w:eastAsia="Times New Roman" w:hAnsi="Times New Roman" w:cs="Times New Roman"/>
                <w:sz w:val="26"/>
              </w:rPr>
              <w:t>Bộ Công an</w:t>
            </w:r>
          </w:p>
        </w:tc>
      </w:tr>
    </w:tbl>
    <w:p w:rsidR="003B154A" w:rsidRDefault="004A2DCE">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Chủ xe thực hiện dịch vụ công trực tuyến toàn trình đối với trường hợp cấp lại chứng nhận đăng ký xe, cấp lại biển số xe (trừ trường hợp xe đã đăng ký biển 3 số hoặc biển 4 số).</w:t>
      </w:r>
    </w:p>
    <w:p w:rsidR="003B154A" w:rsidRDefault="004A2DCE">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B154A" w:rsidRDefault="004A2DCE">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https://thutuc.dichvucong.gov.vn/p/home/dvc-tthc-thu-tuc-hanh-chinh-chi-tiet.html?ma_thu_tuc=365731</w:t>
      </w:r>
    </w:p>
    <w:sectPr w:rsidR="003B154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B154A"/>
    <w:rsid w:val="002164A8"/>
    <w:rsid w:val="003B154A"/>
    <w:rsid w:val="004A2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196816-013F-4E12-86DF-5FE7410C7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