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4761" w:rsidRDefault="00CA0E07">
      <w:pPr>
        <w:spacing w:after="300" w:line="276" w:lineRule="auto"/>
        <w:jc w:val="center"/>
      </w:pPr>
      <w:r>
        <w:rPr>
          <w:rFonts w:ascii="Times New Roman" w:eastAsia="Times New Roman" w:hAnsi="Times New Roman" w:cs="Times New Roman"/>
          <w:b/>
          <w:sz w:val="26"/>
        </w:rPr>
        <w:t>Chi tiết thủ tục hành chính</w:t>
      </w:r>
    </w:p>
    <w:p w:rsidR="00CD4761" w:rsidRDefault="00CA0E0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1.013086</w:t>
      </w:r>
    </w:p>
    <w:p w:rsidR="00CD4761" w:rsidRDefault="00CA0E0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1383/QĐ-BCA</w:t>
      </w:r>
    </w:p>
    <w:p w:rsidR="00CD4761" w:rsidRDefault="00CA0E0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xe tạm thời thực hiện bằng dịch vụ công trực tuyến một phần hoặc trực tiếp thực hiện tại cấp trung ương, cấp tỉnh, cấp xã</w:t>
      </w:r>
    </w:p>
    <w:p w:rsidR="00CD4761" w:rsidRDefault="00CA0E0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 Cấp Xã</w:t>
      </w:r>
    </w:p>
    <w:p w:rsidR="00CD4761" w:rsidRDefault="00CA0E0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CD4761" w:rsidRDefault="00CA0E0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phương tiện giao thông cơ giới, xe máy chuyên dùng</w:t>
      </w:r>
    </w:p>
    <w:p w:rsidR="00CD4761" w:rsidRDefault="00CA0E07">
      <w:pPr>
        <w:spacing w:after="0" w:line="276" w:lineRule="auto"/>
        <w:jc w:val="both"/>
      </w:pPr>
      <w:r>
        <w:rPr>
          <w:rFonts w:ascii="Times New Roman" w:eastAsia="Times New Roman" w:hAnsi="Times New Roman" w:cs="Times New Roman"/>
          <w:b/>
          <w:sz w:val="26"/>
        </w:rPr>
        <w:t xml:space="preserve">Trình tự thực hiện: </w:t>
      </w:r>
    </w:p>
    <w:p w:rsidR="00CD4761" w:rsidRDefault="00CD4761">
      <w:pPr>
        <w:shd w:val="clear" w:color="auto" w:fill="F2F6F9"/>
        <w:spacing w:before="120" w:after="0" w:line="276" w:lineRule="auto"/>
        <w:jc w:val="both"/>
      </w:pPr>
    </w:p>
    <w:p w:rsidR="00CD4761" w:rsidRDefault="00CA0E07">
      <w:pPr>
        <w:spacing w:after="0" w:line="276" w:lineRule="auto"/>
        <w:jc w:val="both"/>
      </w:pPr>
      <w:r>
        <w:rPr>
          <w:rFonts w:ascii="Times New Roman" w:eastAsia="Times New Roman" w:hAnsi="Times New Roman" w:cs="Times New Roman"/>
          <w:sz w:val="26"/>
        </w:rPr>
        <w:t>Thực hiện đăng ký xe tạm thời bằng dịch vụ công trực tuyến một phần hoặc làm thủ tục trực tiếp tại cơ quan đăng ký xe. Bước 1: Chủ xe đăng nhập trên cổng dịch vụ công và kê khai chính xác, đầy đủ, trung thực các nội dung quy định trong giấy khai đăng ký xe, ký số. Trường hợp không có ký số thì chủ xe in giấy khai đăng ký xe từ cổng dịch vụ công, ký, ghi rõ họ, tên và đóng dấu (nếu là cơ quan, tổ chức).  Trường hợp thực hiện đăng ký xe trực tiếp tại cơ quan đăng ký xe: Chủ xe kê khai chính xác, đầy đủ, trung</w:t>
      </w:r>
      <w:r>
        <w:rPr>
          <w:rFonts w:ascii="Times New Roman" w:eastAsia="Times New Roman" w:hAnsi="Times New Roman" w:cs="Times New Roman"/>
          <w:sz w:val="26"/>
        </w:rPr>
        <w:t xml:space="preserve"> thực các nội dung quy định trong mẫu giấy khai đăng ký xe. Bước 2: Sau khi tiếp nhận, kiểm tra hồ sơ hợp lệ, cơ quan đăng ký xe thu lệ phí và cấp chứng nhận đăng ký xe tạm thời, biển số xe tạm thời cho chủ xe theo quy định.</w:t>
      </w:r>
    </w:p>
    <w:p w:rsidR="00CD4761" w:rsidRDefault="00CA0E0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4"/>
        <w:gridCol w:w="771"/>
        <w:gridCol w:w="4218"/>
        <w:gridCol w:w="3738"/>
      </w:tblGrid>
      <w:tr w:rsidR="00CD4761">
        <w:tblPrEx>
          <w:tblCellMar>
            <w:top w:w="0" w:type="dxa"/>
            <w:bottom w:w="0" w:type="dxa"/>
          </w:tblCellMar>
        </w:tblPrEx>
        <w:tc>
          <w:tcPr>
            <w:tcW w:w="1500" w:type="dxa"/>
          </w:tcPr>
          <w:p w:rsidR="00CD4761" w:rsidRDefault="00CD4761"/>
          <w:p w:rsidR="00CD4761" w:rsidRDefault="00CA0E07">
            <w:pPr>
              <w:spacing w:after="0" w:line="276" w:lineRule="auto"/>
              <w:jc w:val="center"/>
            </w:pPr>
            <w:r>
              <w:rPr>
                <w:rFonts w:ascii="Times New Roman" w:eastAsia="Times New Roman" w:hAnsi="Times New Roman" w:cs="Times New Roman"/>
                <w:b/>
                <w:sz w:val="26"/>
              </w:rPr>
              <w:t>Hình thức nộp</w:t>
            </w:r>
          </w:p>
        </w:tc>
        <w:tc>
          <w:tcPr>
            <w:tcW w:w="2000" w:type="dxa"/>
          </w:tcPr>
          <w:p w:rsidR="00CD4761" w:rsidRDefault="00CD4761"/>
          <w:p w:rsidR="00CD4761" w:rsidRDefault="00CA0E0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D4761" w:rsidRDefault="00CD4761"/>
          <w:p w:rsidR="00CD4761" w:rsidRDefault="00CA0E07">
            <w:pPr>
              <w:spacing w:after="0" w:line="276" w:lineRule="auto"/>
              <w:jc w:val="center"/>
            </w:pPr>
            <w:r>
              <w:rPr>
                <w:rFonts w:ascii="Times New Roman" w:eastAsia="Times New Roman" w:hAnsi="Times New Roman" w:cs="Times New Roman"/>
                <w:b/>
                <w:sz w:val="26"/>
              </w:rPr>
              <w:t>Phí, lệ phí</w:t>
            </w:r>
          </w:p>
        </w:tc>
        <w:tc>
          <w:tcPr>
            <w:tcW w:w="3000" w:type="dxa"/>
          </w:tcPr>
          <w:p w:rsidR="00CD4761" w:rsidRDefault="00CD4761"/>
          <w:p w:rsidR="00CD4761" w:rsidRDefault="00CA0E07">
            <w:pPr>
              <w:spacing w:after="0" w:line="276" w:lineRule="auto"/>
              <w:jc w:val="center"/>
            </w:pPr>
            <w:r>
              <w:rPr>
                <w:rFonts w:ascii="Times New Roman" w:eastAsia="Times New Roman" w:hAnsi="Times New Roman" w:cs="Times New Roman"/>
                <w:b/>
                <w:sz w:val="26"/>
              </w:rPr>
              <w:t>Mô tả</w:t>
            </w:r>
          </w:p>
        </w:tc>
      </w:tr>
      <w:tr w:rsidR="00CD4761">
        <w:tblPrEx>
          <w:tblCellMar>
            <w:top w:w="0" w:type="dxa"/>
            <w:bottom w:w="0" w:type="dxa"/>
          </w:tblCellMar>
        </w:tblPrEx>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Trực tiếp</w:t>
            </w:r>
          </w:p>
        </w:tc>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1 Ngày làm việc</w:t>
            </w:r>
          </w:p>
        </w:tc>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Lệ phí :  Đồng</w:t>
            </w:r>
            <w:r>
              <w:rPr>
                <w:rFonts w:ascii="Times New Roman" w:eastAsia="Times New Roman" w:hAnsi="Times New Roman" w:cs="Times New Roman"/>
                <w:sz w:val="26"/>
              </w:rPr>
              <w:t xml:space="preserve">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 xml:space="preserve">- Cách thức thực hiện:  + Kê khai Giấy khai đăng ký xe trên Cổng Dịch vụ công hoặc kê khai trực tiếp tại cơ quan đăng ký xe. Cơ quan đăng ký xe tiếp nhận hồ sơ trong giờ làm việc. + Trả kết quả tại cơ quan đăng ký xe hoặc qua dịch vụ bưu chính. - Thời hạn giải quyết:  + Cấp chứng nhận đăng ký xe tạm thời: Trường hợp thực hiện dịch vụ </w:t>
            </w:r>
            <w:r>
              <w:rPr>
                <w:rFonts w:ascii="Times New Roman" w:eastAsia="Times New Roman" w:hAnsi="Times New Roman" w:cs="Times New Roman"/>
                <w:sz w:val="26"/>
              </w:rPr>
              <w:lastRenderedPageBreak/>
              <w:t>công trực tuyến một phần hoặc làm thủ tục trực tiếp tại cơ quan đăng ký xe: 01 ngày làm việc, kể từ ngày nhận đủ hồ sơ hợp lệ. + Thời gian trả kết quả đăng ký xe theo quy định được tính từ ngày nhận đủ hồ sơ hợp lệ và hệ thống đăng ký, quản lý xe đã nhận được kết quả xác thực về việc hoàn thành nộp lệ phí đăng ký xe từ cổng dịch vụ công.</w:t>
            </w:r>
          </w:p>
        </w:tc>
      </w:tr>
      <w:tr w:rsidR="00CD4761">
        <w:tblPrEx>
          <w:tblCellMar>
            <w:top w:w="0" w:type="dxa"/>
            <w:bottom w:w="0" w:type="dxa"/>
          </w:tblCellMar>
        </w:tblPrEx>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Trực tuyến</w:t>
            </w:r>
          </w:p>
        </w:tc>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1 Ngày làm việc</w:t>
            </w:r>
          </w:p>
        </w:tc>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Lệ phí :  Đồng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 xml:space="preserve">- Cách thức thực hiện:  + Kê khai Giấy khai đăng ký xe trên Cổng Dịch vụ công hoặc kê khai trực tiếp tại cơ quan đăng ký xe. Cơ quan đăng ký xe tiếp nhận hồ sơ trong giờ làm việc. + Trả kết quả tại cơ quan đăng ký xe hoặc qua dịch vụ bưu chính. - Thời hạn giải quyết:  + Cấp chứng nhận đăng ký xe tạm thời: Trường hợp thực hiện dịch vụ công trực tuyến một phần hoặc làm thủ tục trực tiếp tại cơ quan đăng ký xe: 01 ngày làm việc, kể từ ngày nhận đủ hồ sơ hợp lệ. + Thời gian trả kết quả đăng ký xe theo quy định </w:t>
            </w:r>
            <w:r>
              <w:rPr>
                <w:rFonts w:ascii="Times New Roman" w:eastAsia="Times New Roman" w:hAnsi="Times New Roman" w:cs="Times New Roman"/>
                <w:sz w:val="26"/>
              </w:rPr>
              <w:t>được tính từ ngày nhận đủ hồ sơ hợp lệ và hệ thống đăng ký, quản lý xe đã nhận được kết quả xác thực về việc hoàn thành nộp lệ phí đăng ký xe từ cổng dịch vụ công.</w:t>
            </w:r>
          </w:p>
        </w:tc>
      </w:tr>
    </w:tbl>
    <w:p w:rsidR="00CD4761" w:rsidRDefault="00CA0E07">
      <w:pPr>
        <w:spacing w:before="240" w:after="0" w:line="276" w:lineRule="auto"/>
        <w:jc w:val="both"/>
      </w:pPr>
      <w:r>
        <w:rPr>
          <w:rFonts w:ascii="Times New Roman" w:eastAsia="Times New Roman" w:hAnsi="Times New Roman" w:cs="Times New Roman"/>
          <w:b/>
          <w:sz w:val="26"/>
        </w:rPr>
        <w:t xml:space="preserve">Thành phần hồ sơ: </w:t>
      </w:r>
    </w:p>
    <w:p w:rsidR="00CD4761" w:rsidRDefault="00CA0E0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43"/>
        <w:gridCol w:w="1969"/>
        <w:gridCol w:w="899"/>
      </w:tblGrid>
      <w:tr w:rsidR="00CD4761">
        <w:tblPrEx>
          <w:tblCellMar>
            <w:top w:w="0" w:type="dxa"/>
            <w:bottom w:w="0" w:type="dxa"/>
          </w:tblCellMar>
        </w:tblPrEx>
        <w:tc>
          <w:tcPr>
            <w:tcW w:w="6000" w:type="dxa"/>
          </w:tcPr>
          <w:p w:rsidR="00CD4761" w:rsidRDefault="00CD4761"/>
          <w:p w:rsidR="00CD4761" w:rsidRDefault="00CA0E07">
            <w:pPr>
              <w:spacing w:after="0" w:line="276" w:lineRule="auto"/>
              <w:jc w:val="center"/>
            </w:pPr>
            <w:r>
              <w:rPr>
                <w:rFonts w:ascii="Times New Roman" w:eastAsia="Times New Roman" w:hAnsi="Times New Roman" w:cs="Times New Roman"/>
                <w:b/>
                <w:sz w:val="26"/>
              </w:rPr>
              <w:t>Tên giấy tờ</w:t>
            </w:r>
          </w:p>
        </w:tc>
        <w:tc>
          <w:tcPr>
            <w:tcW w:w="2000" w:type="dxa"/>
          </w:tcPr>
          <w:p w:rsidR="00CD4761" w:rsidRDefault="00CD4761"/>
          <w:p w:rsidR="00CD4761" w:rsidRDefault="00CA0E07">
            <w:pPr>
              <w:spacing w:after="0" w:line="276" w:lineRule="auto"/>
              <w:jc w:val="center"/>
            </w:pPr>
            <w:r>
              <w:rPr>
                <w:rFonts w:ascii="Times New Roman" w:eastAsia="Times New Roman" w:hAnsi="Times New Roman" w:cs="Times New Roman"/>
                <w:b/>
                <w:sz w:val="26"/>
              </w:rPr>
              <w:t>Mẫu đơn, tờ khai</w:t>
            </w:r>
          </w:p>
        </w:tc>
        <w:tc>
          <w:tcPr>
            <w:tcW w:w="2000" w:type="dxa"/>
          </w:tcPr>
          <w:p w:rsidR="00CD4761" w:rsidRDefault="00CD4761"/>
          <w:p w:rsidR="00CD4761" w:rsidRDefault="00CA0E07">
            <w:pPr>
              <w:spacing w:after="0" w:line="276" w:lineRule="auto"/>
              <w:jc w:val="center"/>
            </w:pPr>
            <w:r>
              <w:rPr>
                <w:rFonts w:ascii="Times New Roman" w:eastAsia="Times New Roman" w:hAnsi="Times New Roman" w:cs="Times New Roman"/>
                <w:b/>
                <w:sz w:val="26"/>
              </w:rPr>
              <w:t xml:space="preserve">Số </w:t>
            </w:r>
            <w:r>
              <w:rPr>
                <w:rFonts w:ascii="Times New Roman" w:eastAsia="Times New Roman" w:hAnsi="Times New Roman" w:cs="Times New Roman"/>
                <w:b/>
                <w:sz w:val="26"/>
              </w:rPr>
              <w:lastRenderedPageBreak/>
              <w:t>lượng</w:t>
            </w:r>
          </w:p>
        </w:tc>
      </w:tr>
      <w:tr w:rsidR="00CD4761">
        <w:tblPrEx>
          <w:tblCellMar>
            <w:top w:w="0" w:type="dxa"/>
            <w:bottom w:w="0" w:type="dxa"/>
          </w:tblCellMar>
        </w:tblPrEx>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Giấy khai đăng ký xe (theo mẫu ĐKX10/79  ban hành kèm theo Thông tư số 13/2025/TT-BCA ngày 28/02/2025  của Bộ trưởng Bộ Công an).</w:t>
            </w:r>
          </w:p>
        </w:tc>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MauKX1079.docx</w:t>
            </w:r>
          </w:p>
        </w:tc>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D4761">
        <w:tblPrEx>
          <w:tblCellMar>
            <w:top w:w="0" w:type="dxa"/>
            <w:bottom w:w="0" w:type="dxa"/>
          </w:tblCellMar>
        </w:tblPrEx>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Giấy tờ   của  chủ xe.</w:t>
            </w:r>
          </w:p>
        </w:tc>
        <w:tc>
          <w:tcPr>
            <w:tcW w:w="0" w:type="auto"/>
          </w:tcPr>
          <w:p w:rsidR="00CD4761" w:rsidRDefault="00CD4761"/>
        </w:tc>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D4761">
        <w:tblPrEx>
          <w:tblCellMar>
            <w:top w:w="0" w:type="dxa"/>
            <w:bottom w:w="0" w:type="dxa"/>
          </w:tblCellMar>
        </w:tblPrEx>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Chứng nhận nguồn gốc xe, gồm một trong các giấy tờ sau:  - Bản phô tô giấy chứng nhận an toàn kỹ thuật bảo vệ môi trường xe nhập khẩu đối với trường hợp không có dữ liệu điện tử (trường hợp xe di chuyển từ nhà máy đến kho, cảng hoặc từ kho, cảng, nhà máy, đại lý bán xe đến nơi đăng ký xe hoặc về các đại lý, kho lưu trữ khác theo quy định tại điểm a khoản 5 Điều 39 Luật Trật tự, an toàn giao thông đường bộ); - Phiếu kiểm tra chất lượng xuất xưởng đối với xe thuộc đối tượng nghiên cứu phát triển có nhu cầu th</w:t>
            </w:r>
            <w:r>
              <w:rPr>
                <w:rFonts w:ascii="Times New Roman" w:eastAsia="Times New Roman" w:hAnsi="Times New Roman" w:cs="Times New Roman"/>
                <w:sz w:val="26"/>
              </w:rPr>
              <w:t xml:space="preserve">am gia giao thông đường bộ theo quy định (trường hợp xe chạy thử nghiệm thuộc đối tượng nghiên cứu phát triển có nhu cầu tham gia giao thông đường bộ theo quy định tại điểm c khoản 5 Điều 39 Luật Trật tự, an toàn giao thông đường bộ). - Văn bản của cơ quan có thẩm quyền cho phép tham gia giao thông, kèm theo danh sách xe và bản phô tô chứng nhận đăng ký xe của nước sở tại (trường hợp xe đăng ký ở nước ngoài được cơ quan thẩm quyền cho phép bao gồm cả xe có tay lái bên phải (tay lái nghịch) vào Việt Nam quá </w:t>
            </w:r>
            <w:r>
              <w:rPr>
                <w:rFonts w:ascii="Times New Roman" w:eastAsia="Times New Roman" w:hAnsi="Times New Roman" w:cs="Times New Roman"/>
                <w:sz w:val="26"/>
              </w:rPr>
              <w:t>cảnh, tạm nhập, tái xuất có thời hạn để tham dự hội nghị, hội chợ, triển lãm, thể dục, thể thao, du lịch theo quy định tại điểm b khoản 5 Điều 39 Luật Trật tự, an toàn giao thông đường bộ); - Văn bản đề nghị đăng ký xe tạm thời, kèm theo bản phô tô chứng nhận đăng ký xe, danh sách xe (trường hợp xe phục vụ các sự kiện do Đảng, Nhà nước tổ chức theo quy định tại điểm b khoản 5 Điều 39 Luật Trật tự, an toàn giao thông đường bộ); Trường hợp chủ xe làm thủ tục thu hồi để tái xuất về nước hoặc chuyển quyền sở hữ</w:t>
            </w:r>
            <w:r>
              <w:rPr>
                <w:rFonts w:ascii="Times New Roman" w:eastAsia="Times New Roman" w:hAnsi="Times New Roman" w:cs="Times New Roman"/>
                <w:sz w:val="26"/>
              </w:rPr>
              <w:t>u xe, có nhu cầu thì được cấp đăng ký xe tạm thời cùng với thủ tục thu hồi, không phải có hồ sơ đăng ký xe tạm thời (trường hợp xe làm thủ tục thu hồi để tái xuất theo quy định tại điểm b khoản 5 Điều 39 Luật Trật tự, an toàn  giao  thông  đường bộ)</w:t>
            </w:r>
          </w:p>
        </w:tc>
        <w:tc>
          <w:tcPr>
            <w:tcW w:w="0" w:type="auto"/>
          </w:tcPr>
          <w:p w:rsidR="00CD4761" w:rsidRDefault="00CD4761"/>
        </w:tc>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CD4761" w:rsidRDefault="00CA0E0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rsidR="00CD4761" w:rsidRDefault="00CA0E0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 Công an tỉnh, Cục Cảnh sát giao thông</w:t>
      </w:r>
    </w:p>
    <w:p w:rsidR="00CD4761" w:rsidRDefault="00CA0E0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 Công an tỉnh, Cục Cảnh sát giao thông</w:t>
      </w:r>
    </w:p>
    <w:p w:rsidR="00CD4761" w:rsidRDefault="00CA0E0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CD4761" w:rsidRDefault="00CA0E0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D4761" w:rsidRDefault="00CA0E0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D4761" w:rsidRDefault="00CA0E0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xe tạm thời, Biển số xe tạm thời</w:t>
      </w:r>
    </w:p>
    <w:p w:rsidR="00CD4761" w:rsidRDefault="00CA0E0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3"/>
        <w:gridCol w:w="5739"/>
        <w:gridCol w:w="818"/>
        <w:gridCol w:w="1185"/>
      </w:tblGrid>
      <w:tr w:rsidR="00CD4761">
        <w:tblPrEx>
          <w:tblCellMar>
            <w:top w:w="0" w:type="dxa"/>
            <w:bottom w:w="0" w:type="dxa"/>
          </w:tblCellMar>
        </w:tblPrEx>
        <w:tc>
          <w:tcPr>
            <w:tcW w:w="2000" w:type="dxa"/>
          </w:tcPr>
          <w:p w:rsidR="00CD4761" w:rsidRDefault="00CD4761"/>
          <w:p w:rsidR="00CD4761" w:rsidRDefault="00CA0E07">
            <w:pPr>
              <w:spacing w:after="0" w:line="276" w:lineRule="auto"/>
              <w:jc w:val="center"/>
            </w:pPr>
            <w:r>
              <w:rPr>
                <w:rFonts w:ascii="Times New Roman" w:eastAsia="Times New Roman" w:hAnsi="Times New Roman" w:cs="Times New Roman"/>
                <w:b/>
                <w:sz w:val="26"/>
              </w:rPr>
              <w:t>Số ký hiệu</w:t>
            </w:r>
          </w:p>
        </w:tc>
        <w:tc>
          <w:tcPr>
            <w:tcW w:w="3500" w:type="dxa"/>
          </w:tcPr>
          <w:p w:rsidR="00CD4761" w:rsidRDefault="00CD4761"/>
          <w:p w:rsidR="00CD4761" w:rsidRDefault="00CA0E07">
            <w:pPr>
              <w:spacing w:after="0" w:line="276" w:lineRule="auto"/>
              <w:jc w:val="center"/>
            </w:pPr>
            <w:r>
              <w:rPr>
                <w:rFonts w:ascii="Times New Roman" w:eastAsia="Times New Roman" w:hAnsi="Times New Roman" w:cs="Times New Roman"/>
                <w:b/>
                <w:sz w:val="26"/>
              </w:rPr>
              <w:t>Trích yếu</w:t>
            </w:r>
          </w:p>
        </w:tc>
        <w:tc>
          <w:tcPr>
            <w:tcW w:w="1500" w:type="dxa"/>
          </w:tcPr>
          <w:p w:rsidR="00CD4761" w:rsidRDefault="00CD4761"/>
          <w:p w:rsidR="00CD4761" w:rsidRDefault="00CA0E07">
            <w:pPr>
              <w:spacing w:after="0" w:line="276" w:lineRule="auto"/>
              <w:jc w:val="center"/>
            </w:pPr>
            <w:r>
              <w:rPr>
                <w:rFonts w:ascii="Times New Roman" w:eastAsia="Times New Roman" w:hAnsi="Times New Roman" w:cs="Times New Roman"/>
                <w:b/>
                <w:sz w:val="26"/>
              </w:rPr>
              <w:t>Ngày ban hành</w:t>
            </w:r>
          </w:p>
        </w:tc>
        <w:tc>
          <w:tcPr>
            <w:tcW w:w="3000" w:type="dxa"/>
          </w:tcPr>
          <w:p w:rsidR="00CD4761" w:rsidRDefault="00CD4761"/>
          <w:p w:rsidR="00CD4761" w:rsidRDefault="00CA0E07">
            <w:pPr>
              <w:spacing w:after="0" w:line="276" w:lineRule="auto"/>
              <w:jc w:val="center"/>
            </w:pPr>
            <w:r>
              <w:rPr>
                <w:rFonts w:ascii="Times New Roman" w:eastAsia="Times New Roman" w:hAnsi="Times New Roman" w:cs="Times New Roman"/>
                <w:b/>
                <w:sz w:val="26"/>
              </w:rPr>
              <w:t>Cơ quan ban hành</w:t>
            </w:r>
          </w:p>
        </w:tc>
      </w:tr>
      <w:tr w:rsidR="00CD4761">
        <w:tblPrEx>
          <w:tblCellMar>
            <w:top w:w="0" w:type="dxa"/>
            <w:bottom w:w="0" w:type="dxa"/>
          </w:tblCellMar>
        </w:tblPrEx>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60/2023/TT-BTC</w:t>
            </w:r>
          </w:p>
        </w:tc>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Thông tư số 60/2023/TT-BTC ngày 07/9/2023 của Bộ Tài chính quy định mức thu, chế độ thu, nộp, quản lý lệ phí đăng ký, cấp biển số phương tiện giao thông cơ giới đường bộ</w:t>
            </w:r>
          </w:p>
        </w:tc>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07-09-2023</w:t>
            </w:r>
          </w:p>
        </w:tc>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Bộ Tài chính</w:t>
            </w:r>
          </w:p>
        </w:tc>
      </w:tr>
      <w:tr w:rsidR="00CD4761">
        <w:tblPrEx>
          <w:tblCellMar>
            <w:top w:w="0" w:type="dxa"/>
            <w:bottom w:w="0" w:type="dxa"/>
          </w:tblCellMar>
        </w:tblPrEx>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36/2024/QH15</w:t>
            </w:r>
          </w:p>
        </w:tc>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Luật Trật tự, an toàn Giao thông đường bộ (Luật số 36/2024/QH15, ngày 27/06/2024);</w:t>
            </w:r>
          </w:p>
        </w:tc>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27-06-2024</w:t>
            </w:r>
          </w:p>
        </w:tc>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Quốc Hội</w:t>
            </w:r>
          </w:p>
        </w:tc>
      </w:tr>
      <w:tr w:rsidR="00CD4761">
        <w:tblPrEx>
          <w:tblCellMar>
            <w:top w:w="0" w:type="dxa"/>
            <w:bottom w:w="0" w:type="dxa"/>
          </w:tblCellMar>
        </w:tblPrEx>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79/2024/TT-BCA</w:t>
            </w:r>
          </w:p>
        </w:tc>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Thông tư số 79/2024/TT-BCA ngày 15/11/2024 của Bộ trưởng Bộ Công an quy định về cấp, thu hồi chứng nhận đăng ký, biển số xe cơ giới, xe máy chuyên dùng.</w:t>
            </w:r>
          </w:p>
        </w:tc>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15-11-2024</w:t>
            </w:r>
          </w:p>
        </w:tc>
        <w:tc>
          <w:tcPr>
            <w:tcW w:w="0" w:type="auto"/>
          </w:tcPr>
          <w:p w:rsidR="00CD4761" w:rsidRDefault="00CD4761"/>
          <w:p w:rsidR="00CD4761" w:rsidRDefault="00CA0E07">
            <w:pPr>
              <w:spacing w:after="0" w:line="276" w:lineRule="auto"/>
            </w:pPr>
            <w:r>
              <w:rPr>
                <w:rFonts w:ascii="Times New Roman" w:eastAsia="Times New Roman" w:hAnsi="Times New Roman" w:cs="Times New Roman"/>
                <w:sz w:val="26"/>
              </w:rPr>
              <w:t>Bộ Công an</w:t>
            </w:r>
          </w:p>
        </w:tc>
      </w:tr>
    </w:tbl>
    <w:p w:rsidR="00CD4761" w:rsidRDefault="00CA0E0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Trường hợp xe làm thủ tục thu hồi để tái xuất hoặc chuyển quyền sở hữu và xe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nơi đăng ký xe hoặc về các đại lý, kho lưu trữ khác: Chứng nhận đăng ký xe tạm thời có giá trị sử dụng 15 ngày; được gia hạn một lần tối đa không quá 15 ngày.  + Trường hợp xe phục vụ các sự kiện do Đảng, Nhà nước </w:t>
      </w:r>
      <w:r>
        <w:rPr>
          <w:rFonts w:ascii="Times New Roman" w:eastAsia="Times New Roman" w:hAnsi="Times New Roman" w:cs="Times New Roman"/>
          <w:sz w:val="26"/>
        </w:rPr>
        <w:t>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Chứng nhận đăng ký xe tạm thời được ghi theo thời hạn mà cơ quan thẩm quyền cho phép để phục vụ các hoạt động đó. + Trường hợp xe chạy thử nghiệm thuộc đối tượng nghiên cứu phát triển có nhu cầu tham gia giao thông đường bộ: Chứng nhận đăng ký xe tạm thời được ghi theo th</w:t>
      </w:r>
      <w:r>
        <w:rPr>
          <w:rFonts w:ascii="Times New Roman" w:eastAsia="Times New Roman" w:hAnsi="Times New Roman" w:cs="Times New Roman"/>
          <w:sz w:val="26"/>
        </w:rPr>
        <w:t>ời hạn đề nghị của cơ quan, tổ chức có xe chạy thử nghiệm, nhưng không quá 6 tháng, trường hợp cần thiết được gia hạn mỗi lần không quá 6 tháng. + Khi thực hiện gia hạn, chủ xe kê khai giấy khai đăng ký xe tạm thời trên cổng dịch vụ công hoặc trực tiếp tại cơ quan đăng ký xe. + Xe đăng ký tạm thời được phép tham gia giao thông theo thời hạn, tuyến đường và phạm vi hoạt động ghi trong chứng nhận đăng ký xe tạm thời.</w:t>
      </w:r>
    </w:p>
    <w:p w:rsidR="00CD4761" w:rsidRDefault="00CA0E0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CD4761" w:rsidRDefault="00CA0E0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https://thutuc.dichvucong.gov.vn/p/home/dvc-tthc-thu-tuc-hanh-chinh-chi-tiet.html?ma_thu_tuc=365717</w:t>
      </w:r>
    </w:p>
    <w:sectPr w:rsidR="00CD476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D4761"/>
    <w:rsid w:val="00BD6A7A"/>
    <w:rsid w:val="00CA0E07"/>
    <w:rsid w:val="00CD4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CA27DC-BCC0-44F1-B44F-EC4CBFBA8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1208</Words>
  <Characters>6890</Characters>
  <Application>Microsoft Office Word</Application>
  <DocSecurity>0</DocSecurity>
  <Lines>57</Lines>
  <Paragraphs>16</Paragraphs>
  <ScaleCrop>false</ScaleCrop>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2025-11-24T09:03:00Z</dcterms:created>
  <dcterms:modified xsi:type="dcterms:W3CDTF">2025-11-24T09:03:00Z</dcterms:modified>
</cp:coreProperties>
</file>