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794" w:rsidRDefault="00BA59FD">
      <w:pPr>
        <w:spacing w:after="300" w:line="276" w:lineRule="auto"/>
        <w:jc w:val="center"/>
      </w:pPr>
      <w:r>
        <w:rPr>
          <w:rFonts w:ascii="Times New Roman" w:eastAsia="Times New Roman" w:hAnsi="Times New Roman" w:cs="Times New Roman"/>
          <w:b/>
          <w:sz w:val="26"/>
        </w:rPr>
        <w:t>Chi tiết thủ tục hành chính</w:t>
      </w:r>
    </w:p>
    <w:p w:rsidR="00382794" w:rsidRDefault="00BA59F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1.013211</w:t>
      </w:r>
    </w:p>
    <w:p w:rsidR="00382794" w:rsidRDefault="00BA59F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9303</w:t>
      </w:r>
    </w:p>
    <w:p w:rsidR="00382794" w:rsidRDefault="00BA59F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kiểm tra kiến thức pháp luật về trật tự, an toàn giao thông đường bộ</w:t>
      </w:r>
    </w:p>
    <w:p w:rsidR="00382794" w:rsidRDefault="00BA59F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382794" w:rsidRDefault="00BA59F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82794" w:rsidRDefault="00BA59F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Kiểm tra kiến thức pháp luật về trật tự, an toàn giao thông đường bộ</w:t>
      </w:r>
    </w:p>
    <w:p w:rsidR="00382794" w:rsidRDefault="00BA59FD">
      <w:pPr>
        <w:spacing w:after="0" w:line="276" w:lineRule="auto"/>
        <w:jc w:val="both"/>
      </w:pPr>
      <w:r>
        <w:rPr>
          <w:rFonts w:ascii="Times New Roman" w:eastAsia="Times New Roman" w:hAnsi="Times New Roman" w:cs="Times New Roman"/>
          <w:b/>
          <w:sz w:val="26"/>
        </w:rPr>
        <w:t xml:space="preserve">Trình tự thực hiện: </w:t>
      </w:r>
    </w:p>
    <w:p w:rsidR="00382794" w:rsidRDefault="00382794">
      <w:pPr>
        <w:shd w:val="clear" w:color="auto" w:fill="F2F6F9"/>
        <w:spacing w:before="120" w:after="0" w:line="276" w:lineRule="auto"/>
        <w:jc w:val="both"/>
      </w:pPr>
    </w:p>
    <w:p w:rsidR="00382794" w:rsidRDefault="00BA59FD">
      <w:pPr>
        <w:spacing w:after="0" w:line="276" w:lineRule="auto"/>
        <w:jc w:val="both"/>
      </w:pPr>
      <w:r>
        <w:rPr>
          <w:rFonts w:ascii="Times New Roman" w:eastAsia="Times New Roman" w:hAnsi="Times New Roman" w:cs="Times New Roman"/>
          <w:sz w:val="26"/>
        </w:rPr>
        <w:t>- Bước 1: Người đăng ký kiểm tra kiến thức pháp luật về trật tự, an toàn giao thông đường bộ chuẩn bị hồ sơ theo quy định của pháp luật. - Bước 2: Người đăng ký kiểm tra kiến thức pháp luật về trật tự, an toàn giao thông đường bộ nộp hồ sơ trên Cổng dịch vụ công quốc gia, Cổng dịch vụ công Bộ Công an, Ứng dụng định danh quốc gia; nộp trực tiếp hoặc nộp qua dịch vụ bưu chính về Cục Cảnh sát giao thông, Bộ Công an hoặc Phòng Cảnh sát giao thông Công an  tỉnh, thành phố trực thuộc Trung ương. * Lưu ý: Trường h</w:t>
      </w:r>
      <w:r>
        <w:rPr>
          <w:rFonts w:ascii="Times New Roman" w:eastAsia="Times New Roman" w:hAnsi="Times New Roman" w:cs="Times New Roman"/>
          <w:sz w:val="26"/>
        </w:rPr>
        <w:t>ợp nộp hồ sơ trực tuyến, người đăng ký kiểm tra đăng ký ngày kiểm tra, lựa chọn cơ quan có thẩm quyền kiểm tra (Cục Cảnh sát giao thông, Bộ Công an hoặc Phòng Cảnh sát giao thông Công an  tỉnh, thành phố trực thuộc Trung ương). - Bước 3: Khi tiếp nhận hồ sơ, cơ quan có thẩm quyền kiểm tra tính pháp lý, nội dung hồ sơ.  Cổng dịch vụ công hoặc Ứng dụng định danh quốc gia xác nhận nộp hồ sơ thành công, sinh mã dịch vụ công và gửi hồ sơ về Hệ thống quản lý công tác kiểm tra kiến thức pháp luật về trật tự, an to</w:t>
      </w:r>
      <w:r>
        <w:rPr>
          <w:rFonts w:ascii="Times New Roman" w:eastAsia="Times New Roman" w:hAnsi="Times New Roman" w:cs="Times New Roman"/>
          <w:sz w:val="26"/>
        </w:rPr>
        <w:t>àn giao thông đường bộ. Cán bộ thực hiện nhiệm vụ tiếp nhận hồ sơ kiểm tra kiến thức pháp luật kiểm tra các thông tin, dữ liệu của hồ sơ, xác nhận hồ sơ hợp lệ và gửi thông báo lại cho cổng dịch vụ công. Trường hợp nộp hồ sơ trực tiếp, cán bộ tiếp nhận kiểm tra hồ sơ. - Bước 4: Cổng dịch vụ công hoặc Ứng dụng định danh quốc gia thông báo qua tin nhắn điện thoại, địa chỉ thư điện tử hoặc thông báo trên Ứng dụng định danh quốc gia (sau đây gọi tắt là thông báo) cho người đăng ký kiểm tra biết về thời gian, đị</w:t>
      </w:r>
      <w:r>
        <w:rPr>
          <w:rFonts w:ascii="Times New Roman" w:eastAsia="Times New Roman" w:hAnsi="Times New Roman" w:cs="Times New Roman"/>
          <w:sz w:val="26"/>
        </w:rPr>
        <w:t>a điểm kiểm tra. Trường hợp nộp hồ sơ trực tiếp, cán bộ tiếp nhận kiểm tra hồ sơ, viết giấy hẹn ghi rõ thời gian, địa điểm tổ chức kiểm tra. * Lưu ý: Người có kết quả kiểm tra không đạt yêu cầu có thể đăng ký kiểm tra lại tại cơ quan có thẩm quyền đã tổ chức kiểm tra trước đó hoặc lựa chọn cơ quan có thẩm quyền kiểm tra để đề nghị kiểm tra lại. Trường hợp đề nghị kiểm tra lại, nếu giấy khám sức khỏe còn giá trị sử dụng thì người đăng ký kiểm tra chỉ gửi đơn đề nghị kiểm tra.</w:t>
      </w:r>
    </w:p>
    <w:p w:rsidR="00382794" w:rsidRDefault="00BA59F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382794">
        <w:tblPrEx>
          <w:tblCellMar>
            <w:top w:w="0" w:type="dxa"/>
            <w:bottom w:w="0" w:type="dxa"/>
          </w:tblCellMar>
        </w:tblPrEx>
        <w:tc>
          <w:tcPr>
            <w:tcW w:w="15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 xml:space="preserve">Phí, lệ </w:t>
            </w:r>
            <w:r>
              <w:rPr>
                <w:rFonts w:ascii="Times New Roman" w:eastAsia="Times New Roman" w:hAnsi="Times New Roman" w:cs="Times New Roman"/>
                <w:b/>
                <w:sz w:val="26"/>
              </w:rPr>
              <w:lastRenderedPageBreak/>
              <w:t>phí</w:t>
            </w:r>
          </w:p>
        </w:tc>
        <w:tc>
          <w:tcPr>
            <w:tcW w:w="3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Mô tả</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Trực tiếp</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02 Ngày làm việc</w:t>
            </w:r>
          </w:p>
        </w:tc>
        <w:tc>
          <w:tcPr>
            <w:tcW w:w="0" w:type="auto"/>
          </w:tcPr>
          <w:p w:rsidR="00382794" w:rsidRDefault="00382794"/>
          <w:p w:rsidR="00382794" w:rsidRDefault="00382794">
            <w:pPr>
              <w:spacing w:after="0" w:line="276" w:lineRule="auto"/>
            </w:pP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Trước ngày kiểm tra ít nhất 02 ngày làm việc, sau khi nhận đủ hồ sơ hợp lệ, cơ quan có thẩm quyền kiểm tra thông báo thời gian, địa điểm kiểm tra qua tin nhắn điện thoại hoặc địa chỉ thư điện tử trong đơn đề nghị của người đăng ký kiểm tra.</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Trực tuyến</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02 Ngày làm việc</w:t>
            </w:r>
          </w:p>
        </w:tc>
        <w:tc>
          <w:tcPr>
            <w:tcW w:w="0" w:type="auto"/>
          </w:tcPr>
          <w:p w:rsidR="00382794" w:rsidRDefault="00382794"/>
          <w:p w:rsidR="00382794" w:rsidRDefault="00382794">
            <w:pPr>
              <w:spacing w:after="0" w:line="276" w:lineRule="auto"/>
            </w:pP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Trước ngày kiểm tra ít nhất 02 ngày làm việc, sau khi nhận đủ hồ sơ hợp lệ, cơ quan có thẩm quyền kiểm tra thông báo thời gian, địa điểm kiểm tra qua tin nhắn điện thoại hoặc địa chỉ thư điện tử trong đơn đề nghị của người đăng ký kiểm tra. * Lưu ý: Trường hợp nộp hồ sơ trực tuyến, người đăng ký kiểm tra đăng ký ngày kiểm tra, lựa chọn cơ quan có thẩm quyền kiểm tra (Cục Cảnh sát giao thông, Bộ Công an hoặc Phòng Cảnh sát giao thông Công an  tỉnh, thành phố trực thuộc Trung ương).</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Dịch vụ bưu chính</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02 Ngày làm việc</w:t>
            </w:r>
          </w:p>
        </w:tc>
        <w:tc>
          <w:tcPr>
            <w:tcW w:w="0" w:type="auto"/>
          </w:tcPr>
          <w:p w:rsidR="00382794" w:rsidRDefault="00382794"/>
          <w:p w:rsidR="00382794" w:rsidRDefault="00382794">
            <w:pPr>
              <w:spacing w:after="0" w:line="276" w:lineRule="auto"/>
            </w:pP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Trước ngày kiểm tra ít nhất 02 ngày làm việc, sau khi nhận đủ hồ sơ hợp lệ, cơ quan có thẩm quyền kiểm tra thông báo thời gian, địa điểm kiểm tra qua tin nhắn điện thoại hoặc địa chỉ thư điện tử trong đơn đề nghị của người đăng ký kiểm tra.</w:t>
            </w:r>
          </w:p>
        </w:tc>
      </w:tr>
    </w:tbl>
    <w:p w:rsidR="00382794" w:rsidRDefault="00BA59FD">
      <w:pPr>
        <w:spacing w:before="240" w:after="0" w:line="276" w:lineRule="auto"/>
        <w:jc w:val="both"/>
      </w:pPr>
      <w:r>
        <w:rPr>
          <w:rFonts w:ascii="Times New Roman" w:eastAsia="Times New Roman" w:hAnsi="Times New Roman" w:cs="Times New Roman"/>
          <w:b/>
          <w:sz w:val="26"/>
        </w:rPr>
        <w:t xml:space="preserve">Thành phần hồ sơ: </w:t>
      </w:r>
    </w:p>
    <w:p w:rsidR="00382794" w:rsidRDefault="00BA59F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0"/>
        <w:gridCol w:w="996"/>
        <w:gridCol w:w="1085"/>
      </w:tblGrid>
      <w:tr w:rsidR="00382794">
        <w:tblPrEx>
          <w:tblCellMar>
            <w:top w:w="0" w:type="dxa"/>
            <w:bottom w:w="0" w:type="dxa"/>
          </w:tblCellMar>
        </w:tblPrEx>
        <w:tc>
          <w:tcPr>
            <w:tcW w:w="6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Tên giấy tờ</w:t>
            </w:r>
          </w:p>
        </w:tc>
        <w:tc>
          <w:tcPr>
            <w:tcW w:w="2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Mẫu đơn, tờ khai</w:t>
            </w:r>
          </w:p>
        </w:tc>
        <w:tc>
          <w:tcPr>
            <w:tcW w:w="2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Số lượng</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Đơn đề nghị kiểm tra kiến thức pháp luật về  trật tự, an toàn giao thông đường bộ (mẫu số 01 Phụ lục ban hành kèm theo Thông tư số 65/2024/TT-BCA ngày 12/11/2024 của Bộ trưởng Bộ Công an)</w:t>
            </w:r>
          </w:p>
        </w:tc>
        <w:tc>
          <w:tcPr>
            <w:tcW w:w="0" w:type="auto"/>
          </w:tcPr>
          <w:p w:rsidR="00382794" w:rsidRDefault="00382794"/>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 xml:space="preserve">Giấy khám sức khỏe của người lái xe do cơ quan y tế có thẩm quyền </w:t>
            </w:r>
            <w:r>
              <w:rPr>
                <w:rFonts w:ascii="Times New Roman" w:eastAsia="Times New Roman" w:hAnsi="Times New Roman" w:cs="Times New Roman"/>
                <w:sz w:val="26"/>
              </w:rPr>
              <w:lastRenderedPageBreak/>
              <w:t>cấp còn giá trị sử dụng</w:t>
            </w:r>
          </w:p>
        </w:tc>
        <w:tc>
          <w:tcPr>
            <w:tcW w:w="0" w:type="auto"/>
          </w:tcPr>
          <w:p w:rsidR="00382794" w:rsidRDefault="00382794"/>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1</w:t>
            </w:r>
          </w:p>
        </w:tc>
      </w:tr>
    </w:tbl>
    <w:p w:rsidR="00382794" w:rsidRDefault="00BA59FD">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382794" w:rsidRDefault="00BA59F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giao thông, Cục Cảnh sát giao thông</w:t>
      </w:r>
    </w:p>
    <w:p w:rsidR="00382794" w:rsidRDefault="00BA59F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82794" w:rsidRDefault="00BA59F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82794" w:rsidRDefault="00BA59F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82794" w:rsidRDefault="00BA59F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82794" w:rsidRDefault="00BA59F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về tính hợp lệ của hồ sơ đăng ký, địa điểm và thời gian kiểm tra kiến thức pháp luật về trật tự, an toàn giao thông đường bộ</w:t>
      </w:r>
    </w:p>
    <w:p w:rsidR="00382794" w:rsidRDefault="00BA59F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26"/>
        <w:gridCol w:w="874"/>
        <w:gridCol w:w="1417"/>
      </w:tblGrid>
      <w:tr w:rsidR="00382794">
        <w:tblPrEx>
          <w:tblCellMar>
            <w:top w:w="0" w:type="dxa"/>
            <w:bottom w:w="0" w:type="dxa"/>
          </w:tblCellMar>
        </w:tblPrEx>
        <w:tc>
          <w:tcPr>
            <w:tcW w:w="2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Số ký hiệu</w:t>
            </w:r>
          </w:p>
        </w:tc>
        <w:tc>
          <w:tcPr>
            <w:tcW w:w="35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Trích yếu</w:t>
            </w:r>
          </w:p>
        </w:tc>
        <w:tc>
          <w:tcPr>
            <w:tcW w:w="15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Ngày ban hành</w:t>
            </w:r>
          </w:p>
        </w:tc>
        <w:tc>
          <w:tcPr>
            <w:tcW w:w="3000" w:type="dxa"/>
          </w:tcPr>
          <w:p w:rsidR="00382794" w:rsidRDefault="00382794"/>
          <w:p w:rsidR="00382794" w:rsidRDefault="00BA59FD">
            <w:pPr>
              <w:spacing w:after="0" w:line="276" w:lineRule="auto"/>
              <w:jc w:val="center"/>
            </w:pPr>
            <w:r>
              <w:rPr>
                <w:rFonts w:ascii="Times New Roman" w:eastAsia="Times New Roman" w:hAnsi="Times New Roman" w:cs="Times New Roman"/>
                <w:b/>
                <w:sz w:val="26"/>
              </w:rPr>
              <w:t>Cơ quan ban hành</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65/2024/TT-BCA</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Thông tư của Bộ trưởng Bộ Công an quy định kiểm tra kiến thức pháp luật về trật tự, an toàn giao thông đường bộ để được phục hồi điểm giấy phép lái xe</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12-11-2024</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Bộ trưởng Bộ Công an</w:t>
            </w:r>
          </w:p>
        </w:tc>
      </w:tr>
      <w:tr w:rsidR="00382794">
        <w:tblPrEx>
          <w:tblCellMar>
            <w:top w:w="0" w:type="dxa"/>
            <w:bottom w:w="0" w:type="dxa"/>
          </w:tblCellMar>
        </w:tblPrEx>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36/2024/QH15</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27-06-2024</w:t>
            </w:r>
          </w:p>
        </w:tc>
        <w:tc>
          <w:tcPr>
            <w:tcW w:w="0" w:type="auto"/>
          </w:tcPr>
          <w:p w:rsidR="00382794" w:rsidRDefault="00382794"/>
          <w:p w:rsidR="00382794" w:rsidRDefault="00BA59FD">
            <w:pPr>
              <w:spacing w:after="0" w:line="276" w:lineRule="auto"/>
            </w:pPr>
            <w:r>
              <w:rPr>
                <w:rFonts w:ascii="Times New Roman" w:eastAsia="Times New Roman" w:hAnsi="Times New Roman" w:cs="Times New Roman"/>
                <w:sz w:val="26"/>
              </w:rPr>
              <w:t>Quốc Hội</w:t>
            </w:r>
          </w:p>
        </w:tc>
      </w:tr>
    </w:tbl>
    <w:p w:rsidR="00382794" w:rsidRDefault="00BA59F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đăng ký kiểm tra có giấy phép lái xe bị trừ hết điểm sau thời hạn ít nhất 6 tháng (kể từ ngày bị trừ hết điểm). * Lưu ý:  Đối với trường hợp thực hiện thủ tục hành chính trên Cổng dịch vụ công quốc gia, Cổng dịch vụ công Bộ Công an, Ứng dụng định danh quốc gia thì người thực hiện thủ tục phải có tài khoản định danh mức độ 2.</w:t>
      </w:r>
    </w:p>
    <w:p w:rsidR="00382794" w:rsidRDefault="00BA59F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82794" w:rsidRDefault="00BA59F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https://thutuc.dichvucong.gov.vn/p/home/dvc-tthc-thu-tuc-hanh-chinh-chi-tiet.html?ma_thu_tuc=366409</w:t>
      </w:r>
    </w:p>
    <w:sectPr w:rsidR="0038279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2794"/>
    <w:rsid w:val="000F6D47"/>
    <w:rsid w:val="00382794"/>
    <w:rsid w:val="00BA5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23C9EA-936B-4913-ACE9-43173E53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