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11C8" w:rsidRDefault="005F227D">
      <w:pPr>
        <w:spacing w:after="300" w:line="276" w:lineRule="auto"/>
        <w:jc w:val="center"/>
      </w:pPr>
      <w:r>
        <w:rPr>
          <w:rFonts w:ascii="Times New Roman" w:eastAsia="Times New Roman" w:hAnsi="Times New Roman" w:cs="Times New Roman"/>
          <w:b/>
          <w:sz w:val="26"/>
        </w:rPr>
        <w:t>Chi tiết thủ tục hành chính</w:t>
      </w:r>
    </w:p>
    <w:p w:rsidR="00F911C8" w:rsidRDefault="005F227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1.014363</w:t>
      </w:r>
    </w:p>
    <w:p w:rsidR="00F911C8" w:rsidRDefault="005F227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F911C8" w:rsidRDefault="005F227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cung cấp thông tin liên quan đến xuất nhập cảnh của công dân  Việt Nam</w:t>
      </w:r>
    </w:p>
    <w:p w:rsidR="00F911C8" w:rsidRDefault="005F227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F911C8" w:rsidRDefault="005F227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911C8" w:rsidRDefault="005F227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F911C8" w:rsidRDefault="005F227D">
      <w:pPr>
        <w:spacing w:after="0" w:line="276" w:lineRule="auto"/>
        <w:jc w:val="both"/>
      </w:pPr>
      <w:r>
        <w:rPr>
          <w:rFonts w:ascii="Times New Roman" w:eastAsia="Times New Roman" w:hAnsi="Times New Roman" w:cs="Times New Roman"/>
          <w:b/>
          <w:sz w:val="26"/>
        </w:rPr>
        <w:t xml:space="preserve">Trình tự thực hiện: </w:t>
      </w:r>
    </w:p>
    <w:p w:rsidR="00F911C8" w:rsidRDefault="00F911C8">
      <w:pPr>
        <w:shd w:val="clear" w:color="auto" w:fill="F2F6F9"/>
        <w:spacing w:before="120" w:after="0" w:line="276" w:lineRule="auto"/>
        <w:jc w:val="both"/>
      </w:pPr>
    </w:p>
    <w:p w:rsidR="00F911C8" w:rsidRDefault="005F227D">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1.3. Thành phần, số lượng hồ sơ) .  Bước 2: Nộp hồ sơ - Công dân Việt Nam đề nghị cung cấp hoặc xác nhận thông tin của bản thân trong Cơ sở dữ liệu quốc gia về xuất nhập cảnh trực tiếp hoặc gửi đơn đề nghị đến Công an cấp xã nơi thường trú, tạm trú hoặc trên môi trường điện tử tại Cổng dịch vụ công quốc gia hoặc Cổng dịch vụ công Bộ Công an. Người bị mất năng lực hành vi dân sự, người có khó khăn trong nhận thức và làm chủ hành vi t</w:t>
      </w:r>
      <w:r>
        <w:rPr>
          <w:rFonts w:ascii="Times New Roman" w:eastAsia="Times New Roman" w:hAnsi="Times New Roman" w:cs="Times New Roman"/>
          <w:sz w:val="26"/>
        </w:rPr>
        <w:t>heo quy định của Bộ luật dân sự, người chưa đủ 14 tuổi thì Đơn đề nghị xác nhận, cung cấp thông tin do người đại diện hợp pháp khai và ký thay. - Cán bộ được giao nhiệm vụ tiếp nhận hồ sơ kiểm tra tính pháp lý và nội dung hồ sơ: + Trường hợp hồ sơ đầy đủ, hợp lệ thì cấp giấy hẹn trả kết quả hoặc hệ thống của Cổng dịch vụ công thông báo bằng tin nhắn (SMS) hoặc thư điện tử (email) về việc tiếp nhận hồ sơ.  + Trường hợp hồ sơ thiếu hoặc không hợp lệ thì cán bộ tiếp nhận hồ sơ hướng dẫn hoặc hệ thống</w:t>
      </w:r>
      <w:r>
        <w:rPr>
          <w:rFonts w:ascii="Times New Roman" w:eastAsia="Times New Roman" w:hAnsi="Times New Roman" w:cs="Times New Roman"/>
          <w:sz w:val="26"/>
        </w:rPr>
        <w:t xml:space="preserve"> của Cổng dịch vụ công thông báo bằng tin nhắn (SMS) hoặc thư điện tử (email) để người đề nộp hồ sơ hoàn chỉnh hồ sơ theo quy định. + Trường hợp hồ sơ không đủ điều kiện thì không tiếp nhận hồ sơ, trả lời bằng văn bản hoặc thông báo trên Cổng dịch vụ công và nêu rõ lý do. - Thời gian tiếp nhận hồ sơ: từ thứ 2 đến sáng thứ 7 hàng tuần (trừ ngày Tết, ngày lễ). Bước 3: Nhận kết quả + Người đề nghị cung cấp thông tin trực tiếp nhận văn bản trả lời tại Công an cấp xã nơi nộp hồ sơ hoặc qua dịch vụ bưu c</w:t>
      </w:r>
      <w:r>
        <w:rPr>
          <w:rFonts w:ascii="Times New Roman" w:eastAsia="Times New Roman" w:hAnsi="Times New Roman" w:cs="Times New Roman"/>
          <w:sz w:val="26"/>
        </w:rPr>
        <w:t>hính hoặc qua hệ thống Cổng dịch vụ công.  + Thời gian nhận kết quả: Từ thứ 2 đến thứ 6 hàng tuần (trừ ngày Tết, ngày lễ).</w:t>
      </w:r>
    </w:p>
    <w:p w:rsidR="00F911C8" w:rsidRDefault="005F227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2"/>
        <w:gridCol w:w="895"/>
        <w:gridCol w:w="1139"/>
        <w:gridCol w:w="6525"/>
      </w:tblGrid>
      <w:tr w:rsidR="00F911C8">
        <w:tblPrEx>
          <w:tblCellMar>
            <w:top w:w="0" w:type="dxa"/>
            <w:bottom w:w="0" w:type="dxa"/>
          </w:tblCellMar>
        </w:tblPrEx>
        <w:tc>
          <w:tcPr>
            <w:tcW w:w="15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Hình thức nộp</w:t>
            </w:r>
          </w:p>
        </w:tc>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Phí, lệ phí</w:t>
            </w:r>
          </w:p>
        </w:tc>
        <w:tc>
          <w:tcPr>
            <w:tcW w:w="3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Mô tả</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lastRenderedPageBreak/>
              <w:t>Trực tiếp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lastRenderedPageBreak/>
              <w:t>5 Ngày làm việc</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lastRenderedPageBreak/>
              <w:t>Phí : 0 Đồng</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lastRenderedPageBreak/>
              <w:t xml:space="preserve">+ Trực tiếp: nộp hồ sơ trực tiếp tại trụ sở Công an cấp xã nơi thường trú, tạm trú. </w:t>
            </w:r>
            <w:r>
              <w:rPr>
                <w:rFonts w:ascii="Times New Roman" w:eastAsia="Times New Roman" w:hAnsi="Times New Roman" w:cs="Times New Roman"/>
                <w:sz w:val="26"/>
              </w:rPr>
              <w:t>+ Trực tuyến: nộp hồ sơ trực tuyến qua Cổng dịch vụ công quốc gia hoặc Cổng dịch vụ công Bộ Công an. + Dịch vụ bưu chính: gửi hồ sơ qua dịch vụ bưu chính công ích đến Công an cấp xã nơi thường trú, tạm trú.  05 ngày làm việc kể từ ngày nhận được đơn đề nghị của công dân.</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Trực tuyến</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5 Ngày làm việc</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Phí : 0 Đồng</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 xml:space="preserve">+ Trực tiếp: nộp hồ sơ trực tiếp tại trụ sở Công an cấp xã nơi thường trú, tạm trú. </w:t>
            </w:r>
            <w:r>
              <w:rPr>
                <w:rFonts w:ascii="Times New Roman" w:eastAsia="Times New Roman" w:hAnsi="Times New Roman" w:cs="Times New Roman"/>
                <w:sz w:val="26"/>
              </w:rPr>
              <w:t>+ Trực tuyến: nộp hồ sơ trực tuyến qua Cổng dịch vụ công quốc gia hoặc Cổng dịch vụ công Bộ Công an. + Dịch vụ bưu chính: gửi hồ sơ qua dịch vụ bưu chính công ích đến Công an cấp xã nơi thường trú, tạm trú.  05 ngày làm việc kể từ ngày nhận được đơn đề nghị của công dân.</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Dịch vụ bưu chính</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5 Ngày làm việc</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Phí : 0 Đồng</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 Trực tiếp: nộp hồ sơ trực tiếp tại trụ sở Công an cấp xã nơi thường trú, tạm trú. + Trực tuyến: nộp hồ sơ trực tuyến qua Cổng dịch vụ công quốc gia hoặc Cổng dịch vụ công Bộ Công an. + Dịch vụ bưu chính: gửi hồ sơ qua dịch vụ bưu chính công ích đến Công an cấp xã nơi thường trú, tạm trú.  05 ngày làm việc kể từ ngày nhận được đơn đề nghị của công dân.</w:t>
            </w:r>
          </w:p>
        </w:tc>
      </w:tr>
    </w:tbl>
    <w:p w:rsidR="00F911C8" w:rsidRDefault="005F227D">
      <w:pPr>
        <w:spacing w:before="240" w:after="0" w:line="276" w:lineRule="auto"/>
        <w:jc w:val="both"/>
      </w:pPr>
      <w:r>
        <w:rPr>
          <w:rFonts w:ascii="Times New Roman" w:eastAsia="Times New Roman" w:hAnsi="Times New Roman" w:cs="Times New Roman"/>
          <w:b/>
          <w:sz w:val="26"/>
        </w:rPr>
        <w:t xml:space="preserve">Thành phần hồ sơ: </w:t>
      </w:r>
    </w:p>
    <w:p w:rsidR="00F911C8" w:rsidRDefault="005F227D">
      <w:pPr>
        <w:shd w:val="clear" w:color="auto" w:fill="F2F6F9"/>
        <w:spacing w:before="120" w:after="0" w:line="276" w:lineRule="auto"/>
        <w:jc w:val="both"/>
      </w:pPr>
      <w:r>
        <w:rPr>
          <w:rFonts w:ascii="Times New Roman" w:eastAsia="Times New Roman" w:hAnsi="Times New Roman" w:cs="Times New Roman"/>
          <w:b/>
          <w:sz w:val="26"/>
        </w:rPr>
        <w:t>Trường hợp người bị mất năng lực hành vi dân sự, người có khó khăn trong nhận thức và làm chủ hành vi theo quy định của Bộ luật dân sự, người chưa đủ 14 tuổi</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56"/>
        <w:gridCol w:w="930"/>
        <w:gridCol w:w="1025"/>
      </w:tblGrid>
      <w:tr w:rsidR="00F911C8">
        <w:tblPrEx>
          <w:tblCellMar>
            <w:top w:w="0" w:type="dxa"/>
            <w:bottom w:w="0" w:type="dxa"/>
          </w:tblCellMar>
        </w:tblPrEx>
        <w:tc>
          <w:tcPr>
            <w:tcW w:w="6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Tên giấy tờ</w:t>
            </w:r>
          </w:p>
        </w:tc>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Mẫu đơn, tờ khai</w:t>
            </w:r>
          </w:p>
        </w:tc>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Số lượng</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Người đại diện hợp pháp khai, ký thay và nộp kèm bản sao giấy tờ do cơ quan có thẩm quyền của Việt Nam cấp chứng minh người đại diện hợp pháp; trường hợp không có bản sao thì nộp kèm bản chụp và xuất trình bản chính để kiểm tra, đối chiếu.</w:t>
            </w:r>
          </w:p>
        </w:tc>
        <w:tc>
          <w:tcPr>
            <w:tcW w:w="0" w:type="auto"/>
          </w:tcPr>
          <w:p w:rsidR="00F911C8" w:rsidRDefault="00F911C8"/>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911C8" w:rsidRDefault="005F227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1"/>
        <w:gridCol w:w="943"/>
        <w:gridCol w:w="1037"/>
      </w:tblGrid>
      <w:tr w:rsidR="00F911C8">
        <w:tblPrEx>
          <w:tblCellMar>
            <w:top w:w="0" w:type="dxa"/>
            <w:bottom w:w="0" w:type="dxa"/>
          </w:tblCellMar>
        </w:tblPrEx>
        <w:tc>
          <w:tcPr>
            <w:tcW w:w="6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Tên giấy tờ</w:t>
            </w:r>
          </w:p>
        </w:tc>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Mẫu đơn, tờ khai</w:t>
            </w:r>
          </w:p>
        </w:tc>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Số lượng</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Đơn đề nghị xác nhận, cung cấp thông tin (mẫu M03b dành cho người từ đủ 14 tuổi trở lên; mẫu M04b dành cho người chưa đủ 14 tuổi) ban hành kèm theo Nghị định số 184/2025/NĐ-CP ngày 01/7/2025 của Chính phủ.</w:t>
            </w:r>
          </w:p>
        </w:tc>
        <w:tc>
          <w:tcPr>
            <w:tcW w:w="0" w:type="auto"/>
          </w:tcPr>
          <w:p w:rsidR="00F911C8" w:rsidRDefault="00F911C8"/>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911C8" w:rsidRDefault="005F227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F911C8" w:rsidRDefault="005F227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F911C8" w:rsidRDefault="005F227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911C8" w:rsidRDefault="005F227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911C8" w:rsidRDefault="005F227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911C8" w:rsidRDefault="005F227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911C8" w:rsidRDefault="005F227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w:t>
      </w:r>
    </w:p>
    <w:p w:rsidR="00F911C8" w:rsidRDefault="005F227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F911C8">
        <w:tblPrEx>
          <w:tblCellMar>
            <w:top w:w="0" w:type="dxa"/>
            <w:bottom w:w="0" w:type="dxa"/>
          </w:tblCellMar>
        </w:tblPrEx>
        <w:tc>
          <w:tcPr>
            <w:tcW w:w="2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Số ký hiệu</w:t>
            </w:r>
          </w:p>
        </w:tc>
        <w:tc>
          <w:tcPr>
            <w:tcW w:w="35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Trích yếu</w:t>
            </w:r>
          </w:p>
        </w:tc>
        <w:tc>
          <w:tcPr>
            <w:tcW w:w="15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Ngày ban hành</w:t>
            </w:r>
          </w:p>
        </w:tc>
        <w:tc>
          <w:tcPr>
            <w:tcW w:w="3000" w:type="dxa"/>
          </w:tcPr>
          <w:p w:rsidR="00F911C8" w:rsidRDefault="00F911C8"/>
          <w:p w:rsidR="00F911C8" w:rsidRDefault="005F227D">
            <w:pPr>
              <w:spacing w:after="0" w:line="276" w:lineRule="auto"/>
              <w:jc w:val="center"/>
            </w:pPr>
            <w:r>
              <w:rPr>
                <w:rFonts w:ascii="Times New Roman" w:eastAsia="Times New Roman" w:hAnsi="Times New Roman" w:cs="Times New Roman"/>
                <w:b/>
                <w:sz w:val="26"/>
              </w:rPr>
              <w:t>Cơ quan ban hành</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49/2019/QH14</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Luật 49/2019/QH14</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22-11-2019</w:t>
            </w:r>
          </w:p>
        </w:tc>
        <w:tc>
          <w:tcPr>
            <w:tcW w:w="0" w:type="auto"/>
          </w:tcPr>
          <w:p w:rsidR="00F911C8" w:rsidRDefault="00F911C8"/>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77/2020/NĐ-CP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Nghị định 77/2020/NĐ-CP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01-07-2020</w:t>
            </w:r>
          </w:p>
        </w:tc>
        <w:tc>
          <w:tcPr>
            <w:tcW w:w="0" w:type="auto"/>
          </w:tcPr>
          <w:p w:rsidR="00F911C8" w:rsidRDefault="00F911C8"/>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76/2020/NĐ-CP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Nghị định 76/2020/NĐ-CP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01-07-2020</w:t>
            </w:r>
          </w:p>
        </w:tc>
        <w:tc>
          <w:tcPr>
            <w:tcW w:w="0" w:type="auto"/>
          </w:tcPr>
          <w:p w:rsidR="00F911C8" w:rsidRDefault="00F911C8"/>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23/2023/QH15</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24-06-2023</w:t>
            </w:r>
          </w:p>
        </w:tc>
        <w:tc>
          <w:tcPr>
            <w:tcW w:w="0" w:type="auto"/>
          </w:tcPr>
          <w:p w:rsidR="00F911C8" w:rsidRDefault="00F911C8"/>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67/2024/NĐ-CP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25-06-2024</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Chính phủ</w:t>
            </w:r>
          </w:p>
        </w:tc>
      </w:tr>
      <w:tr w:rsidR="00F911C8">
        <w:tblPrEx>
          <w:tblCellMar>
            <w:top w:w="0" w:type="dxa"/>
            <w:bottom w:w="0" w:type="dxa"/>
          </w:tblCellMar>
        </w:tblPrEx>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184/2025/NĐ-CP</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01-07-2025</w:t>
            </w:r>
          </w:p>
        </w:tc>
        <w:tc>
          <w:tcPr>
            <w:tcW w:w="0" w:type="auto"/>
          </w:tcPr>
          <w:p w:rsidR="00F911C8" w:rsidRDefault="00F911C8"/>
          <w:p w:rsidR="00F911C8" w:rsidRDefault="005F227D">
            <w:pPr>
              <w:spacing w:after="0" w:line="276" w:lineRule="auto"/>
            </w:pPr>
            <w:r>
              <w:rPr>
                <w:rFonts w:ascii="Times New Roman" w:eastAsia="Times New Roman" w:hAnsi="Times New Roman" w:cs="Times New Roman"/>
                <w:sz w:val="26"/>
              </w:rPr>
              <w:t>Chính phủ</w:t>
            </w:r>
          </w:p>
        </w:tc>
      </w:tr>
    </w:tbl>
    <w:p w:rsidR="00F911C8" w:rsidRDefault="005F227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đề nghị cung cấp hoặc xác nhận thông tin của bản thân trong Cơ sở dữ liệu quốc gia về xuất nhập cảnh để phục vụ yêu cầu bảo đảm quyền và lợi ích hợp pháp của công dân.</w:t>
      </w:r>
    </w:p>
    <w:p w:rsidR="00F911C8" w:rsidRDefault="005F227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911C8" w:rsidRDefault="005F227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https://thutuc.dichvucong.gov.vn/p/home/dvc-tthc-thu-tuc-hanh-chinh-chi-tiet.html?ma_thu_tuc=416860</w:t>
      </w:r>
    </w:p>
    <w:sectPr w:rsidR="00F911C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1C8"/>
    <w:rsid w:val="005D05CD"/>
    <w:rsid w:val="005F227D"/>
    <w:rsid w:val="00F91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AF4F14-2488-4067-A30D-1A5FF2E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2025-11-24T09:37:00Z</dcterms:created>
  <dcterms:modified xsi:type="dcterms:W3CDTF">2025-11-24T09:37:00Z</dcterms:modified>
</cp:coreProperties>
</file>