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6ACE" w:rsidRDefault="002610BB">
      <w:pPr>
        <w:spacing w:after="300" w:line="276" w:lineRule="auto"/>
        <w:jc w:val="center"/>
      </w:pPr>
      <w:r>
        <w:rPr>
          <w:rFonts w:ascii="Times New Roman" w:eastAsia="Times New Roman" w:hAnsi="Times New Roman" w:cs="Times New Roman"/>
          <w:b/>
          <w:sz w:val="26"/>
        </w:rPr>
        <w:t>Chi tiết thủ tục hành chính</w:t>
      </w:r>
    </w:p>
    <w:p w:rsidR="00666ACE" w:rsidRDefault="002610B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2.000460</w:t>
      </w:r>
    </w:p>
    <w:p w:rsidR="00666ACE" w:rsidRDefault="002610B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666ACE" w:rsidRDefault="002610B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thường trú cho người nước ngoài tại Việt Nam tại Công an cấp tỉnh</w:t>
      </w:r>
    </w:p>
    <w:p w:rsidR="00666ACE" w:rsidRDefault="002610B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666ACE" w:rsidRDefault="002610B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666ACE" w:rsidRDefault="002610B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666ACE" w:rsidRDefault="002610BB">
      <w:pPr>
        <w:spacing w:after="0" w:line="276" w:lineRule="auto"/>
        <w:jc w:val="both"/>
      </w:pPr>
      <w:r>
        <w:rPr>
          <w:rFonts w:ascii="Times New Roman" w:eastAsia="Times New Roman" w:hAnsi="Times New Roman" w:cs="Times New Roman"/>
          <w:b/>
          <w:sz w:val="26"/>
        </w:rPr>
        <w:t xml:space="preserve">Trình tự thực hiện: </w:t>
      </w:r>
    </w:p>
    <w:p w:rsidR="00666ACE" w:rsidRDefault="00666ACE">
      <w:pPr>
        <w:shd w:val="clear" w:color="auto" w:fill="F2F6F9"/>
        <w:spacing w:before="120" w:after="0" w:line="276" w:lineRule="auto"/>
        <w:jc w:val="both"/>
      </w:pPr>
    </w:p>
    <w:p w:rsidR="00666ACE" w:rsidRDefault="002610BB">
      <w:pPr>
        <w:spacing w:after="0" w:line="276" w:lineRule="auto"/>
        <w:jc w:val="both"/>
      </w:pPr>
      <w:r>
        <w:rPr>
          <w:rFonts w:ascii="Times New Roman" w:eastAsia="Times New Roman" w:hAnsi="Times New Roman" w:cs="Times New Roman"/>
          <w:sz w:val="26"/>
        </w:rPr>
        <w:t>Bước 1: Chuẩn bị hồ sơ theo quy định của pháp luật.</w:t>
      </w:r>
    </w:p>
    <w:p w:rsidR="00666ACE" w:rsidRDefault="002610BB">
      <w:pPr>
        <w:spacing w:after="0" w:line="276" w:lineRule="auto"/>
        <w:jc w:val="both"/>
      </w:pPr>
      <w:r>
        <w:rPr>
          <w:rFonts w:ascii="Times New Roman" w:eastAsia="Times New Roman" w:hAnsi="Times New Roman" w:cs="Times New Roman"/>
          <w:sz w:val="26"/>
        </w:rPr>
        <w:t>Bước 2: Trường hợp thẻ thường trú bị mất, bị hỏng hoặc thay đổi nội dung ghi trong thẻ, người nước ngoài thường trú phải đến nộp hồ sơ tại Cơ quan Quản lý xuất nhập cảnh Công an cấp tỉnh nơi thường trú để đề nghị cấp lại thẻ. * Cán bộ quản lý xuất nhập cảnh tiếp nhận hồ sơ, kiểm tra tính pháp lý và nội dung hồ sơ: + Trường hợp hồ sơ đã đầy đủ, hợp lệ thì cấp giấy hẹn trả kết quả cho người đề nghị cấp lại thẻ thường trú; yêu cầu nộp phí cho cán bộ thu phí. Cán bộ thu phí thu tiền, giao bi</w:t>
      </w:r>
      <w:r>
        <w:rPr>
          <w:rFonts w:ascii="Times New Roman" w:eastAsia="Times New Roman" w:hAnsi="Times New Roman" w:cs="Times New Roman"/>
          <w:sz w:val="26"/>
        </w:rPr>
        <w:t>ên lai thu tiền cho người đề nghị cấp lại thẻ thường trú. + Trường hợp hồ sơ thiếu hoặc không hợp lệ thì cán bộ tiếp nhận hồ sơ hướng dẫn để người đề nghị cấp lại thẻ thường trú hoàn chỉnh hồ sơ. * Thời gian tiếp nhận hồ sơ: Từ thứ 2 đến sáng thứ 7 hàng tuần (trừ ngày Tết, ngày lễ).</w:t>
      </w:r>
    </w:p>
    <w:p w:rsidR="00666ACE" w:rsidRDefault="002610BB">
      <w:pPr>
        <w:spacing w:after="0" w:line="276" w:lineRule="auto"/>
        <w:jc w:val="both"/>
      </w:pPr>
      <w:r>
        <w:rPr>
          <w:rFonts w:ascii="Times New Roman" w:eastAsia="Times New Roman" w:hAnsi="Times New Roman" w:cs="Times New Roman"/>
          <w:sz w:val="26"/>
        </w:rPr>
        <w:t>Bước 3: Nhận kết quả + Người đề nghị cấp lại thẻ thường trú trực tiếp nhận kết quả tại Cơ quan Quản lý xuất nhập cảnh Công an cấp tỉnh. Khi đến nhận kết quả mang theo giấy hẹn trả kết quả, biên lai thu tiền để đối chiếu.  + Trường hợp chưa cấp lại thẻ thường trú thì trả lời bằng văn bản và nêu rõ lý do. + Thời gian trả kết quả: Từ thứ 2 đến thứ 6 hàng tuần (trừ ngày Tết, ngày lễ).</w:t>
      </w:r>
    </w:p>
    <w:p w:rsidR="00666ACE" w:rsidRDefault="002610B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53"/>
        <w:gridCol w:w="1188"/>
        <w:gridCol w:w="2054"/>
        <w:gridCol w:w="5216"/>
      </w:tblGrid>
      <w:tr w:rsidR="00666ACE">
        <w:tblPrEx>
          <w:tblCellMar>
            <w:top w:w="0" w:type="dxa"/>
            <w:bottom w:w="0" w:type="dxa"/>
          </w:tblCellMar>
        </w:tblPrEx>
        <w:tc>
          <w:tcPr>
            <w:tcW w:w="15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Hình thức nộp</w:t>
            </w:r>
          </w:p>
        </w:tc>
        <w:tc>
          <w:tcPr>
            <w:tcW w:w="20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Phí, lệ phí</w:t>
            </w:r>
          </w:p>
        </w:tc>
        <w:tc>
          <w:tcPr>
            <w:tcW w:w="30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Mô tả</w:t>
            </w:r>
          </w:p>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Trực tiếp</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20 Ngày</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Phí : 100 USD (100 USD/thẻ.)</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Nộp hồ sơ trực tiếp tại trụ sở Cơ quan Quản lý xuất nhập cảnh Công an cấp tỉnh.   20 ngày kể từ ngày nhận đủ hồ sơ</w:t>
            </w:r>
          </w:p>
        </w:tc>
      </w:tr>
    </w:tbl>
    <w:p w:rsidR="00666ACE" w:rsidRDefault="002610BB">
      <w:pPr>
        <w:spacing w:before="240" w:after="0" w:line="276" w:lineRule="auto"/>
        <w:jc w:val="both"/>
      </w:pPr>
      <w:r>
        <w:rPr>
          <w:rFonts w:ascii="Times New Roman" w:eastAsia="Times New Roman" w:hAnsi="Times New Roman" w:cs="Times New Roman"/>
          <w:b/>
          <w:sz w:val="26"/>
        </w:rPr>
        <w:t xml:space="preserve">Thành phần hồ sơ: </w:t>
      </w:r>
    </w:p>
    <w:p w:rsidR="00666ACE" w:rsidRDefault="002610BB">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34"/>
        <w:gridCol w:w="1424"/>
        <w:gridCol w:w="1153"/>
      </w:tblGrid>
      <w:tr w:rsidR="00666ACE">
        <w:tblPrEx>
          <w:tblCellMar>
            <w:top w:w="0" w:type="dxa"/>
            <w:bottom w:w="0" w:type="dxa"/>
          </w:tblCellMar>
        </w:tblPrEx>
        <w:tc>
          <w:tcPr>
            <w:tcW w:w="60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Tên giấy tờ</w:t>
            </w:r>
          </w:p>
        </w:tc>
        <w:tc>
          <w:tcPr>
            <w:tcW w:w="20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Mẫu đơn, tờ khai</w:t>
            </w:r>
          </w:p>
        </w:tc>
        <w:tc>
          <w:tcPr>
            <w:tcW w:w="20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Số lượng</w:t>
            </w:r>
          </w:p>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Tờ khai đề nghị cấp đổi, cấp lại thẻ thường trú (mẫu NA13) ban hành kèm Thông tư số 22/2023/TT-BCA ngày 30/6/2023 của Bộ Công an.</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NA13.doc</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02 ảnh mới chụp, cỡ 2 x 3cm, mặt nhìn thẳng, không đội mũ, không đeo kính, trang phục lịch sự, phông ảnh nền trắng (01 ảnh dán vào tờ khai; 01 ảnh để rời).</w:t>
            </w:r>
          </w:p>
        </w:tc>
        <w:tc>
          <w:tcPr>
            <w:tcW w:w="0" w:type="auto"/>
          </w:tcPr>
          <w:p w:rsidR="00666ACE" w:rsidRDefault="00666ACE"/>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Thẻ thường trú, trường hợp thẻ thường trú bị mất phải có đơn báo mất</w:t>
            </w:r>
          </w:p>
        </w:tc>
        <w:tc>
          <w:tcPr>
            <w:tcW w:w="0" w:type="auto"/>
          </w:tcPr>
          <w:p w:rsidR="00666ACE" w:rsidRDefault="00666ACE"/>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Bản sao hộ chiếu có chứng thực, trừ trường hợp người không quốc tịch</w:t>
            </w:r>
          </w:p>
        </w:tc>
        <w:tc>
          <w:tcPr>
            <w:tcW w:w="0" w:type="auto"/>
          </w:tcPr>
          <w:p w:rsidR="00666ACE" w:rsidRDefault="00666ACE"/>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Giấy tờ chứng minh nội dung thay đổi ghi trong thẻ thường trú nếu đề nghị cấp lại thẻ thường trú do thay đổi nội dung ghi trong thẻ</w:t>
            </w:r>
          </w:p>
        </w:tc>
        <w:tc>
          <w:tcPr>
            <w:tcW w:w="0" w:type="auto"/>
          </w:tcPr>
          <w:p w:rsidR="00666ACE" w:rsidRDefault="00666ACE"/>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66ACE" w:rsidRDefault="002610B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666ACE" w:rsidRDefault="002610B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Xuất nhập cảnh</w:t>
      </w:r>
    </w:p>
    <w:p w:rsidR="00666ACE" w:rsidRDefault="002610B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666ACE" w:rsidRDefault="002610B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66ACE" w:rsidRDefault="002610B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66ACE" w:rsidRDefault="002610B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66ACE" w:rsidRDefault="002610B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thường trú</w:t>
      </w:r>
    </w:p>
    <w:p w:rsidR="00666ACE" w:rsidRDefault="002610B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38"/>
        <w:gridCol w:w="5218"/>
        <w:gridCol w:w="835"/>
        <w:gridCol w:w="1220"/>
      </w:tblGrid>
      <w:tr w:rsidR="00666ACE">
        <w:tblPrEx>
          <w:tblCellMar>
            <w:top w:w="0" w:type="dxa"/>
            <w:bottom w:w="0" w:type="dxa"/>
          </w:tblCellMar>
        </w:tblPrEx>
        <w:tc>
          <w:tcPr>
            <w:tcW w:w="20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Số ký hiệu</w:t>
            </w:r>
          </w:p>
        </w:tc>
        <w:tc>
          <w:tcPr>
            <w:tcW w:w="35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Trích yếu</w:t>
            </w:r>
          </w:p>
        </w:tc>
        <w:tc>
          <w:tcPr>
            <w:tcW w:w="15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rsidR="00666ACE" w:rsidRDefault="00666ACE"/>
          <w:p w:rsidR="00666ACE" w:rsidRDefault="002610BB">
            <w:pPr>
              <w:spacing w:after="0" w:line="276" w:lineRule="auto"/>
              <w:jc w:val="center"/>
            </w:pPr>
            <w:r>
              <w:rPr>
                <w:rFonts w:ascii="Times New Roman" w:eastAsia="Times New Roman" w:hAnsi="Times New Roman" w:cs="Times New Roman"/>
                <w:b/>
                <w:sz w:val="26"/>
              </w:rPr>
              <w:t>Cơ quan ban hành</w:t>
            </w:r>
          </w:p>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 xml:space="preserve"> 47/2014/QH13 </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Luật 47/2014/QH13</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16-06-2014</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Quốc Hội</w:t>
            </w:r>
          </w:p>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ab/>
              <w:t>31/2015/TT-BCA</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Thông tư 31/2015/TT-BCA</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06-07-2015</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Bộ Công an</w:t>
            </w:r>
          </w:p>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51/2019/QH14</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Luật 51/2019/QH14</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25-11-2019</w:t>
            </w:r>
          </w:p>
        </w:tc>
        <w:tc>
          <w:tcPr>
            <w:tcW w:w="0" w:type="auto"/>
          </w:tcPr>
          <w:p w:rsidR="00666ACE" w:rsidRDefault="00666ACE"/>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25/2021/TT-BTC</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Thông tư 25/2021/TT-BTC</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07-04-2021</w:t>
            </w:r>
          </w:p>
        </w:tc>
        <w:tc>
          <w:tcPr>
            <w:tcW w:w="0" w:type="auto"/>
          </w:tcPr>
          <w:p w:rsidR="00666ACE" w:rsidRDefault="00666ACE"/>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23/2023/QH15</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24-06-2023</w:t>
            </w:r>
          </w:p>
        </w:tc>
        <w:tc>
          <w:tcPr>
            <w:tcW w:w="0" w:type="auto"/>
          </w:tcPr>
          <w:p w:rsidR="00666ACE" w:rsidRDefault="00666ACE"/>
        </w:tc>
      </w:tr>
      <w:tr w:rsidR="00666ACE">
        <w:tblPrEx>
          <w:tblCellMar>
            <w:top w:w="0" w:type="dxa"/>
            <w:bottom w:w="0" w:type="dxa"/>
          </w:tblCellMar>
        </w:tblPrEx>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22/2023/TT-BCA</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Thông tư số 22/2023/TT-BCA</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30-06-2023</w:t>
            </w:r>
          </w:p>
        </w:tc>
        <w:tc>
          <w:tcPr>
            <w:tcW w:w="0" w:type="auto"/>
          </w:tcPr>
          <w:p w:rsidR="00666ACE" w:rsidRDefault="00666ACE"/>
          <w:p w:rsidR="00666ACE" w:rsidRDefault="002610BB">
            <w:pPr>
              <w:spacing w:after="0" w:line="276" w:lineRule="auto"/>
            </w:pPr>
            <w:r>
              <w:rPr>
                <w:rFonts w:ascii="Times New Roman" w:eastAsia="Times New Roman" w:hAnsi="Times New Roman" w:cs="Times New Roman"/>
                <w:sz w:val="26"/>
              </w:rPr>
              <w:t>Bộ Công an</w:t>
            </w:r>
          </w:p>
        </w:tc>
      </w:tr>
    </w:tbl>
    <w:p w:rsidR="00666ACE" w:rsidRDefault="002610B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các trường hợp và điều kiện cho thường trú theo quy định tại Luật Nhập cảnh, xuất cảnh, quá cảnh, cư trú của người nước ngoài tại Việt Nam; cụ thể là: * Các trường hợp được xét cho thường trú: + Người nước ngoài được cha, mẹ, vợ, chồng, con là công dân Việt Nam đang thường trú tại Việt Nam bảo lãnh. + Người không quốc tịch đã tạm trú liên tục tại Việt Nam từ năm 2000 trở về trước. * Điều kiện xét cho thường trú:  + Người nước ngoài quy định tại các trường hợp nêu trên được xét cho thường trú nế</w:t>
      </w:r>
      <w:r>
        <w:rPr>
          <w:rFonts w:ascii="Times New Roman" w:eastAsia="Times New Roman" w:hAnsi="Times New Roman" w:cs="Times New Roman"/>
          <w:sz w:val="26"/>
        </w:rPr>
        <w:t>u có chỗ ở hợp pháp và có thu nhập ổn định bảo đảm cuộc sống tại Việt Nam. + Người nước ngoài được cha, mẹ, vợ, chồng, con là công dân Việt Nam đang thường trú tại Việt Nam bảo lãnh đã tạm trú tại Việt Nam liên tục từ 03 năm trở lên.</w:t>
      </w:r>
    </w:p>
    <w:p w:rsidR="00666ACE" w:rsidRDefault="002610B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66ACE" w:rsidRDefault="002610B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https://thutuc.dichvucong.gov.vn/p/home/dvc-tthc-thu-tuc-hanh-chinh-chi-tiet.html?ma_thu_tuc=1420</w:t>
      </w:r>
    </w:p>
    <w:sectPr w:rsidR="00666AC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66ACE"/>
    <w:rsid w:val="002610BB"/>
    <w:rsid w:val="00666ACE"/>
    <w:rsid w:val="00BF6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291742-F55C-41DD-AE32-D87BB667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2025-11-24T08:21:00Z</dcterms:created>
  <dcterms:modified xsi:type="dcterms:W3CDTF">2025-11-24T08:21:00Z</dcterms:modified>
</cp:coreProperties>
</file>