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24C7" w:rsidRDefault="00FE0E8A">
      <w:pPr>
        <w:spacing w:after="300" w:line="276" w:lineRule="auto"/>
        <w:jc w:val="center"/>
      </w:pPr>
      <w:r>
        <w:rPr>
          <w:rFonts w:ascii="Times New Roman" w:eastAsia="Times New Roman" w:hAnsi="Times New Roman" w:cs="Times New Roman"/>
          <w:b/>
          <w:sz w:val="26"/>
        </w:rPr>
        <w:t>Chi tiết thủ tục hành chính</w:t>
      </w:r>
    </w:p>
    <w:p w:rsidR="009B24C7" w:rsidRDefault="00FE0E8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2.001478</w:t>
      </w:r>
    </w:p>
    <w:p w:rsidR="009B24C7" w:rsidRDefault="00FE0E8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rsidR="009B24C7" w:rsidRDefault="00FE0E8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Giấy chứng nhận đủ điều kiện về an ninh, trật tự (thực hiện tại cấp tỉnh)</w:t>
      </w:r>
    </w:p>
    <w:p w:rsidR="009B24C7" w:rsidRDefault="00FE0E8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9B24C7" w:rsidRDefault="00FE0E8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9B24C7" w:rsidRDefault="00FE0E8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ngành nghề đầu tư, kinh doanh có điều kiện về an ninh, trật tự</w:t>
      </w:r>
    </w:p>
    <w:p w:rsidR="009B24C7" w:rsidRDefault="00FE0E8A">
      <w:pPr>
        <w:spacing w:after="0" w:line="276" w:lineRule="auto"/>
        <w:jc w:val="both"/>
      </w:pPr>
      <w:r>
        <w:rPr>
          <w:rFonts w:ascii="Times New Roman" w:eastAsia="Times New Roman" w:hAnsi="Times New Roman" w:cs="Times New Roman"/>
          <w:b/>
          <w:sz w:val="26"/>
        </w:rPr>
        <w:t xml:space="preserve">Trình tự thực hiện: </w:t>
      </w:r>
    </w:p>
    <w:p w:rsidR="009B24C7" w:rsidRDefault="009B24C7">
      <w:pPr>
        <w:shd w:val="clear" w:color="auto" w:fill="F2F6F9"/>
        <w:spacing w:before="120" w:after="0" w:line="276" w:lineRule="auto"/>
        <w:jc w:val="both"/>
      </w:pPr>
    </w:p>
    <w:p w:rsidR="009B24C7" w:rsidRDefault="00FE0E8A">
      <w:pPr>
        <w:spacing w:after="0" w:line="276" w:lineRule="auto"/>
        <w:jc w:val="both"/>
      </w:pPr>
      <w:r>
        <w:rPr>
          <w:rFonts w:ascii="Times New Roman" w:eastAsia="Times New Roman" w:hAnsi="Times New Roman" w:cs="Times New Roman"/>
          <w:sz w:val="26"/>
        </w:rPr>
        <w:t>- Bước 1: Tổ chức, cá nhân có nhu cầu được cấp mới Giấy chứng nhận đủ điều kiện về an ninh, trật tự để kinh doanh một số ngành, nghề đầu tư kinh doanh có điều kiện nộp hồ sơ về Phòng Cảnh sát quản lý hành chính về trật tự xã hội Công an cấp tỉnh. - Bước 2: Cán bộ tiếp nhận kiểm tra tính hợp lệ và thành phần của hồ sơ. Nếu hồ sơ hợp lệ và đầy đủ thành phần thì tiếp nhận giải quyết và gửi Giấy biên nhận hồ sơ; nếu hồ sơ chưa hợp lệ hoặc thiếu thành phần thì hướng dẫn hoàn thiện hồ sơ, đồng thời gửi Phiếu hướn</w:t>
      </w:r>
      <w:r>
        <w:rPr>
          <w:rFonts w:ascii="Times New Roman" w:eastAsia="Times New Roman" w:hAnsi="Times New Roman" w:cs="Times New Roman"/>
          <w:sz w:val="26"/>
        </w:rPr>
        <w:t>g dẫn hoàn thiện hồ sơ; nếu hồ sơ không đủ điều kiện hoặc không thuộc thẩm quyền giải quyết thì từ chối tiếp nhận hồ sơ và gửi thông báo về việc hồ sơ không đủ điều kiện cấp Giấy chứng nhận đủ điều kiện về an ninh, trật tự. - Bước 3: Căn cứ theo thời gian hẹn trên Giấy biên nhận hồ sơ, tổ chức, cá nhân sẽ được cơ quan có thẩm quyền giải quyết hồ sơ gửi kết quả Giấy chứng nhận đủ điều kiện về an ninh, trật tự qua Cổng dịch vụ công quốc gia hoặc Cổng dịch vụ công Bộ Công an, dịch vụ bưu chính hoặc nhận trực t</w:t>
      </w:r>
      <w:r>
        <w:rPr>
          <w:rFonts w:ascii="Times New Roman" w:eastAsia="Times New Roman" w:hAnsi="Times New Roman" w:cs="Times New Roman"/>
          <w:sz w:val="26"/>
        </w:rPr>
        <w:t>iếp tại bộ phận tiếp nhận hồ sơ của Phòng Cảnh sát quản lý hành chính về trật tự xã hội Công an cấp tỉnh.</w:t>
      </w:r>
    </w:p>
    <w:p w:rsidR="009B24C7" w:rsidRDefault="00FE0E8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44"/>
        <w:gridCol w:w="1087"/>
        <w:gridCol w:w="1728"/>
        <w:gridCol w:w="5552"/>
      </w:tblGrid>
      <w:tr w:rsidR="009B24C7">
        <w:tblPrEx>
          <w:tblCellMar>
            <w:top w:w="0" w:type="dxa"/>
            <w:bottom w:w="0" w:type="dxa"/>
          </w:tblCellMar>
        </w:tblPrEx>
        <w:tc>
          <w:tcPr>
            <w:tcW w:w="15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Hình thức nộp</w:t>
            </w:r>
          </w:p>
        </w:tc>
        <w:tc>
          <w:tcPr>
            <w:tcW w:w="2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Phí, lệ phí</w:t>
            </w:r>
          </w:p>
        </w:tc>
        <w:tc>
          <w:tcPr>
            <w:tcW w:w="3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Mô tả</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Trực tiếp</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5 Ngày làm việc</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Lệ phí : 300.000 Đồng</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Nộp hồ sơ, trả kết quả trực tiếp tại bộ phận tiếp nhận hồ sơ của Phòng Cảnh sát quản lý hành chính về trật tự xã hội Công an cấp tỉnh</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Trực tuyến</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5 Ngày làm việc</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Lệ phí : 300.000 Đồng</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 xml:space="preserve">Nộp hồ sơ, nhận kết quả qua Cổng dịch vụ công (trừ các văn bản, giấy tờ không được phép đăng tải qua </w:t>
            </w:r>
            <w:r>
              <w:rPr>
                <w:rFonts w:ascii="Times New Roman" w:eastAsia="Times New Roman" w:hAnsi="Times New Roman" w:cs="Times New Roman"/>
                <w:sz w:val="26"/>
              </w:rPr>
              <w:lastRenderedPageBreak/>
              <w:t>hệ thống mạng theo quy định của pháp luật).</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Dịch vụ bưu chính</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5 Ngày làm việc</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Lệ phí : 300.000 Đồng</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Nộp hồ sơ, trả kết quả qua dịch vụ bưu chính.</w:t>
            </w:r>
          </w:p>
        </w:tc>
      </w:tr>
    </w:tbl>
    <w:p w:rsidR="009B24C7" w:rsidRDefault="00FE0E8A">
      <w:pPr>
        <w:spacing w:before="240" w:after="0" w:line="276" w:lineRule="auto"/>
        <w:jc w:val="both"/>
      </w:pPr>
      <w:r>
        <w:rPr>
          <w:rFonts w:ascii="Times New Roman" w:eastAsia="Times New Roman" w:hAnsi="Times New Roman" w:cs="Times New Roman"/>
          <w:b/>
          <w:sz w:val="26"/>
        </w:rPr>
        <w:t xml:space="preserve">Thành phần hồ sơ: </w:t>
      </w:r>
    </w:p>
    <w:p w:rsidR="009B24C7" w:rsidRDefault="00FE0E8A">
      <w:pPr>
        <w:shd w:val="clear" w:color="auto" w:fill="F2F6F9"/>
        <w:spacing w:before="120" w:after="0" w:line="276" w:lineRule="auto"/>
        <w:jc w:val="both"/>
      </w:pPr>
      <w:r>
        <w:rPr>
          <w:rFonts w:ascii="Times New Roman" w:eastAsia="Times New Roman" w:hAnsi="Times New Roman" w:cs="Times New Roman"/>
          <w:b/>
          <w:sz w:val="26"/>
        </w:rPr>
        <w:t>Bản khai lý lịch (Mẫu số 02 tại Phụ lục ban hành kèm theo Nghị định số 56/2023/NĐ-CP) kèm theo Phiếu lý lịch tư pháp hoặc Bản khai nhân sự (Mẫu số 02b tại Phụ lục ban hành kèm theo Nghị định số 96/2016/NĐ-CP) của người chịu trách nhiệm về an ninh, trật tự của cơ sở kinh doanh, cụ thể như sau:</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20"/>
        <w:gridCol w:w="1975"/>
        <w:gridCol w:w="916"/>
      </w:tblGrid>
      <w:tr w:rsidR="009B24C7">
        <w:tblPrEx>
          <w:tblCellMar>
            <w:top w:w="0" w:type="dxa"/>
            <w:bottom w:w="0" w:type="dxa"/>
          </w:tblCellMar>
        </w:tblPrEx>
        <w:tc>
          <w:tcPr>
            <w:tcW w:w="6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Tên giấy tờ</w:t>
            </w:r>
          </w:p>
        </w:tc>
        <w:tc>
          <w:tcPr>
            <w:tcW w:w="2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Mẫu đơn, tờ khai</w:t>
            </w:r>
          </w:p>
        </w:tc>
        <w:tc>
          <w:tcPr>
            <w:tcW w:w="2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Số lượng</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a) Đối với người Việt Nam ở trong nước là người chịu trách nhiệm về an ninh, trật tự của cơ sở kinh doanh đứng tên trong Giấy chứng nhận đủ điều kiện về an ninh, trật tự phải có Bản khai lý lịch; Phiếu lý lịch tư pháp (trừ những người đang thuộc biên chế của lực lượng vũ trang); Bản khai lý lịch của những người quy định tại điểm này nếu đang thuộc biên chế của lực lượng vũ trang thì phải có xác nhận của cơ quan có thẩm quyền trực tiếp quản lý (trừ cơ sở kinh doanh).</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Mẫu số 02-Bản khai lý lịch-KDDK-ND56.docx</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 Đối với người Việt Nam định cư ở nước ngoài mang hộ chiếu nước ngoài và người nước ngoài phải có Bản khai nhân sự kèm theo bản sao hợp lệ Hộ chiếu, Thẻ thường trú hoặc Thẻ tạm trú hoặc Thị thực còn thời hạn lưu trú tại Việt Nam;</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Mẫu số 02b-Bản khai nhân sự-KDDK-ND56.docx</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c) Đối với trường hợp một cơ sở kinh doanh có nhiều người đại diện theo pháp luật thì Bản khai lý lịch, Phiếu lý lịch tư pháp hoặc Bản khai nhân sự trong hồ sơ áp dụng đối với người đứng tên trong Giấy chứng nhận đủ điều kiện về an ninh, trật tự.</w:t>
            </w:r>
          </w:p>
        </w:tc>
        <w:tc>
          <w:tcPr>
            <w:tcW w:w="0" w:type="auto"/>
          </w:tcPr>
          <w:p w:rsidR="009B24C7" w:rsidRDefault="009B24C7"/>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B24C7" w:rsidRDefault="00FE0E8A">
      <w:pPr>
        <w:shd w:val="clear" w:color="auto" w:fill="F2F6F9"/>
        <w:spacing w:before="120" w:after="0" w:line="276" w:lineRule="auto"/>
        <w:jc w:val="both"/>
      </w:pPr>
      <w:r>
        <w:rPr>
          <w:rFonts w:ascii="Times New Roman" w:eastAsia="Times New Roman" w:hAnsi="Times New Roman" w:cs="Times New Roman"/>
          <w:b/>
          <w:sz w:val="26"/>
        </w:rPr>
        <w:lastRenderedPageBreak/>
        <w:t>Ngoài các tài liệu quy định nêu trên, hồ sơ đề nghị cấp mới Giấy chứng nhận đủ điều kiện về an ninh, trật tự phải có thêm tài liệu áp dụng đối với một số cơ sở kinh doanh các ngành, nghề sau đây:</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46"/>
        <w:gridCol w:w="890"/>
        <w:gridCol w:w="989"/>
      </w:tblGrid>
      <w:tr w:rsidR="009B24C7">
        <w:tblPrEx>
          <w:tblCellMar>
            <w:top w:w="0" w:type="dxa"/>
            <w:bottom w:w="0" w:type="dxa"/>
          </w:tblCellMar>
        </w:tblPrEx>
        <w:tc>
          <w:tcPr>
            <w:tcW w:w="6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Tên giấy tờ</w:t>
            </w:r>
          </w:p>
        </w:tc>
        <w:tc>
          <w:tcPr>
            <w:tcW w:w="2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Mẫu đơn, tờ khai</w:t>
            </w:r>
          </w:p>
        </w:tc>
        <w:tc>
          <w:tcPr>
            <w:tcW w:w="2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Số lượng</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a) Đối với cơ sở kinh doanh dịch vụ bảo vệ không có vốn đầu tư nước ngoài, phải có bản sao hợp lệ bằng tốt nghiệp chứng minh trình độ học vấn của người chịu trách nhiệm về an ninh, trật tự của cơ sở kinh doanh đứng tên trong Giấy chứng nhận đủ điều kiện về an ninh, trật tự.</w:t>
            </w:r>
          </w:p>
        </w:tc>
        <w:tc>
          <w:tcPr>
            <w:tcW w:w="0" w:type="auto"/>
          </w:tcPr>
          <w:p w:rsidR="009B24C7" w:rsidRDefault="009B24C7"/>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 Đối với các cơ sở kinh doanh ngành, nghề: Kinh doanh dịch vụ đặt cược phải có văn bản cho phép hoạt động của cơ quan quản lý nhà nước chuyên ngành.</w:t>
            </w:r>
          </w:p>
        </w:tc>
        <w:tc>
          <w:tcPr>
            <w:tcW w:w="0" w:type="auto"/>
          </w:tcPr>
          <w:p w:rsidR="009B24C7" w:rsidRDefault="009B24C7"/>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B24C7" w:rsidRDefault="00FE0E8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29"/>
        <w:gridCol w:w="1588"/>
        <w:gridCol w:w="908"/>
      </w:tblGrid>
      <w:tr w:rsidR="009B24C7">
        <w:tblPrEx>
          <w:tblCellMar>
            <w:top w:w="0" w:type="dxa"/>
            <w:bottom w:w="0" w:type="dxa"/>
          </w:tblCellMar>
        </w:tblPrEx>
        <w:tc>
          <w:tcPr>
            <w:tcW w:w="6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Tên giấy tờ</w:t>
            </w:r>
          </w:p>
        </w:tc>
        <w:tc>
          <w:tcPr>
            <w:tcW w:w="2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Mẫu đơn, tờ khai</w:t>
            </w:r>
          </w:p>
        </w:tc>
        <w:tc>
          <w:tcPr>
            <w:tcW w:w="2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Số lượng</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Văn bản đề nghị cấp Giấy chứng nhận đủ điều kiện về an ninh, trật tự của cơ sở kinh doanh (Mẫu số 03 tại Phụ lục ban hành kèm theo Nghị định số 56/2023/NĐ-CP).</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Mẫu số 03-KDDK-ND56.docx</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 xml:space="preserve">Bản sao hợp lệ một trong các loại văn bản sau đây: a) Giấy chứng nhận đăng ký kinh doanh; Giấy chứng nhận đăng ký doanh nghiệp; Giấy chứng nhận đăng ký đầu tư; Giấy chứng nhận đăng ký hoạt động của chi nhánh, đơn vị trực thuộc doanh nghiệp; Giấy chứng nhận đăng ký hợp tác xã, liên hiệp hợp tác xã; Giấy chứng nhận đăng ký chi nhánh, địa điểm kinh doanh của hợp tác xã, liên hiệp hợp tác xã; Giấy phép hoạt động của cơ quan quản lý nhà nước có thẩm quyền của Việt Nam; Giấy chứng nhận đăng ký hộ kinh doanh; văn </w:t>
            </w:r>
            <w:r>
              <w:rPr>
                <w:rFonts w:ascii="Times New Roman" w:eastAsia="Times New Roman" w:hAnsi="Times New Roman" w:cs="Times New Roman"/>
                <w:sz w:val="26"/>
              </w:rPr>
              <w:t>bản thành lập hoặc cho phép hoạt động kèm theo văn bản thông báo mã số thuế đối với đơn vị sự nghiệp có thu; b) Trường hợp trong các văn bản quy định tại điểm a trên không thể hiện ngành, nghề đầu tư kinh doanh thì cơ sở kinh doanh phải bổ sung tài liệu chứng minh các ngành, nghề đầu tư kinh doanh mà cơ sở kinh doanh hoạt động và đề nghị ghi trong Giấy chứng nhận đủ điều kiện về an ninh, trật tự đã được cơ quan đăng ký kinh doanh hoặc cơ quan có thẩm quyền chấp thuận (đối với cơ sở kinh doanh là doanh nghiệ</w:t>
            </w:r>
            <w:r>
              <w:rPr>
                <w:rFonts w:ascii="Times New Roman" w:eastAsia="Times New Roman" w:hAnsi="Times New Roman" w:cs="Times New Roman"/>
                <w:sz w:val="26"/>
              </w:rPr>
              <w:t>p thì cơ quan Công an khai thác tài liệu này trên Cổng thông tin quốc gia về đăng ký doanh nghiệp).</w:t>
            </w:r>
          </w:p>
        </w:tc>
        <w:tc>
          <w:tcPr>
            <w:tcW w:w="0" w:type="auto"/>
          </w:tcPr>
          <w:p w:rsidR="009B24C7" w:rsidRDefault="009B24C7"/>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Bản sao hợp lệ các giấy tờ, tài liệu chứng minh bảo đảm các điều kiện an toàn về phòng cháy và chữa cháy đối với khu vực kinh doanh và kho bảo quản nguyên liệu, hàng hóa, gồm: a) Văn bản chấp thuận kết quả nghiệm thu về phòng cháy và chữa cháy của cơ quan Cảnh sát phòng cháy và chữa cháy đối với dự án, công trình thuộc danh mục quy định tại Phụ lục V ban hành kèm theo Nghị định số 136/2020/NĐ-CP ngày 24 tháng 11 năm 2020 quy định chi tiết một số điều và biện pháp thi hành Luật Phòng cháy và chữa cháy và Luậ</w:t>
            </w:r>
            <w:r>
              <w:rPr>
                <w:rFonts w:ascii="Times New Roman" w:eastAsia="Times New Roman" w:hAnsi="Times New Roman" w:cs="Times New Roman"/>
                <w:sz w:val="26"/>
              </w:rPr>
              <w:t>t sửa đổi, bổ sung một số điều của Luật Phòng cháy và chữa cháy (sau đây viết gọn là Nghị định số 136/2020/NĐ-CP); b) Biên bản kiểm tra an toàn về phòng cháy và chữa cháy của cơ quan có thẩm quyền trong quản lý về phòng cháy và chữa cháy đối với các cơ sở kinh doanh không thuộc quy định tại điểm a khoản 3 Điều này nhưng thuộc Danh mục quy định tại Phụ lục I ban hành kèm theo Nghị định số 136/2020/NĐ-CP. c) Các cơ sở kinh doanh không phải nộp tài liệu quy định tại các điểm a và b trên, gồm: Sản xuất con dấu;</w:t>
            </w:r>
            <w:r>
              <w:rPr>
                <w:rFonts w:ascii="Times New Roman" w:eastAsia="Times New Roman" w:hAnsi="Times New Roman" w:cs="Times New Roman"/>
                <w:sz w:val="26"/>
              </w:rPr>
              <w:t xml:space="preserve"> sản xuất cờ hiệu, mua, bán cờ hiệu, đèn, còi phát tín hiệu của xe được quyền ưu tiên; kinh doanh dịch vụ bảo vệ; kinh doanh dịch vụ đặt cược; kinh doanh các thiết bị gây nhiễu, phá sóng thông tin di động; kinh doanh dịch vụ phẫu thuật thẩm mỹ; kinh doanh máy kiểm tra tốc độ phương tiện giao thông cơ giới đường bộ; kinh doanh thiết bị kiểm tra nồng độ cồn; kinh doanh thiết bị giám sát điện thoại di động GSM và các thiết bị giám sát điện thoại di động khác; d) Đối với các cơ sở kinh doanh không có kho chứa n</w:t>
            </w:r>
            <w:r>
              <w:rPr>
                <w:rFonts w:ascii="Times New Roman" w:eastAsia="Times New Roman" w:hAnsi="Times New Roman" w:cs="Times New Roman"/>
                <w:sz w:val="26"/>
              </w:rPr>
              <w:t>guyên liệu hoặc sản phẩm theo quy định thì phải có hợp đồng thuê kho đảm bảo các điều kiện an toàn về phòng cháy và chữa cháy theo quy định tại các điểm a và b mục 1.3.1.3 trên; đ) Đối với các cơ sở kinh doanh ngành, nghề có sử dụng vật liệu nổ công nghiệp và tiền chất thuốc nổ thì các tài liệu chứng minh đảm bảo các điều kiện an toàn về phòng cháy và chữa cháy là tài liệu của kho chứa, bảo quản vật liệu nổ công nghiệp, tiền chất thuốc nổ.</w:t>
            </w:r>
          </w:p>
        </w:tc>
        <w:tc>
          <w:tcPr>
            <w:tcW w:w="0" w:type="auto"/>
          </w:tcPr>
          <w:p w:rsidR="009B24C7" w:rsidRDefault="009B24C7"/>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9B24C7" w:rsidRDefault="00FE0E8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9B24C7" w:rsidRDefault="00FE0E8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w:t>
      </w:r>
    </w:p>
    <w:p w:rsidR="009B24C7" w:rsidRDefault="00FE0E8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quản lý hành chính về trật tự xã hội</w:t>
      </w:r>
    </w:p>
    <w:p w:rsidR="009B24C7" w:rsidRDefault="00FE0E8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B24C7" w:rsidRDefault="00FE0E8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B24C7" w:rsidRDefault="00FE0E8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B24C7" w:rsidRDefault="00FE0E8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về an ninh, trật tự</w:t>
      </w:r>
    </w:p>
    <w:p w:rsidR="009B24C7" w:rsidRDefault="00FE0E8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6"/>
        <w:gridCol w:w="3299"/>
        <w:gridCol w:w="1411"/>
        <w:gridCol w:w="2769"/>
      </w:tblGrid>
      <w:tr w:rsidR="009B24C7">
        <w:tblPrEx>
          <w:tblCellMar>
            <w:top w:w="0" w:type="dxa"/>
            <w:bottom w:w="0" w:type="dxa"/>
          </w:tblCellMar>
        </w:tblPrEx>
        <w:tc>
          <w:tcPr>
            <w:tcW w:w="2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Số ký hiệu</w:t>
            </w:r>
          </w:p>
        </w:tc>
        <w:tc>
          <w:tcPr>
            <w:tcW w:w="35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Trích yếu</w:t>
            </w:r>
          </w:p>
        </w:tc>
        <w:tc>
          <w:tcPr>
            <w:tcW w:w="15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Ngày ban hành</w:t>
            </w:r>
          </w:p>
        </w:tc>
        <w:tc>
          <w:tcPr>
            <w:tcW w:w="3000" w:type="dxa"/>
          </w:tcPr>
          <w:p w:rsidR="009B24C7" w:rsidRDefault="009B24C7"/>
          <w:p w:rsidR="009B24C7" w:rsidRDefault="00FE0E8A">
            <w:pPr>
              <w:spacing w:after="0" w:line="276" w:lineRule="auto"/>
              <w:jc w:val="center"/>
            </w:pPr>
            <w:r>
              <w:rPr>
                <w:rFonts w:ascii="Times New Roman" w:eastAsia="Times New Roman" w:hAnsi="Times New Roman" w:cs="Times New Roman"/>
                <w:b/>
                <w:sz w:val="26"/>
              </w:rPr>
              <w:t>Cơ quan ban hành</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96/2016/NĐ-CP</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Nghị định 96/2016/NĐ-CP</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01-07-2016</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Chính phủ</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218/2016/TT-BTC</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Thông tư 218/2016/TT-BTC</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10-11-2016</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Bộ Tài chính</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23/2019/TT-BTC</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Thông tư 23/2019/TT-BTC</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19-04-2019</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Bộ Tài chính</w:t>
            </w:r>
          </w:p>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42/2017/TT-BCA</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Thông tư 42/2017/TT-BCA</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20-10-2017</w:t>
            </w:r>
          </w:p>
        </w:tc>
        <w:tc>
          <w:tcPr>
            <w:tcW w:w="0" w:type="auto"/>
          </w:tcPr>
          <w:p w:rsidR="009B24C7" w:rsidRDefault="009B24C7"/>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15/2022/TT-BCA</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Thông tư 15/2022/TT-BCA</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06-04-2022</w:t>
            </w:r>
          </w:p>
        </w:tc>
        <w:tc>
          <w:tcPr>
            <w:tcW w:w="0" w:type="auto"/>
          </w:tcPr>
          <w:p w:rsidR="009B24C7" w:rsidRDefault="009B24C7"/>
        </w:tc>
      </w:tr>
      <w:tr w:rsidR="009B24C7">
        <w:tblPrEx>
          <w:tblCellMar>
            <w:top w:w="0" w:type="dxa"/>
            <w:bottom w:w="0" w:type="dxa"/>
          </w:tblCellMar>
        </w:tblPrEx>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56/2023/NĐ-CP</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Nghị định 56/2023/NĐ-CP</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24-07-2023</w:t>
            </w:r>
          </w:p>
        </w:tc>
        <w:tc>
          <w:tcPr>
            <w:tcW w:w="0" w:type="auto"/>
          </w:tcPr>
          <w:p w:rsidR="009B24C7" w:rsidRDefault="009B24C7"/>
          <w:p w:rsidR="009B24C7" w:rsidRDefault="00FE0E8A">
            <w:pPr>
              <w:spacing w:after="0" w:line="276" w:lineRule="auto"/>
            </w:pPr>
            <w:r>
              <w:rPr>
                <w:rFonts w:ascii="Times New Roman" w:eastAsia="Times New Roman" w:hAnsi="Times New Roman" w:cs="Times New Roman"/>
                <w:sz w:val="26"/>
              </w:rPr>
              <w:t>Chính phủ</w:t>
            </w:r>
          </w:p>
        </w:tc>
      </w:tr>
    </w:tbl>
    <w:p w:rsidR="009B24C7" w:rsidRDefault="00FE0E8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Tùy theo từng ngành, nghề đầu tư kinh doanh, cơ sở kinh doanh phải đảm bảo các điều kiện về an ninh, trật tự theo quy định lần lượt tại các Điều 7, 8, 11, 13 Nghị định số 96/2016/NĐ-CP.</w:t>
      </w:r>
    </w:p>
    <w:p w:rsidR="009B24C7" w:rsidRDefault="00FE0E8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Quản lý ngành nghề kinh doanh có điều kiện</w:t>
      </w:r>
    </w:p>
    <w:p w:rsidR="009B24C7" w:rsidRDefault="00FE0E8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https://thutuc.dichvucong.gov.vn/p/home/dvc-tthc-thu-tuc-hanh-chinh-chi-tiet.html?ma_thu_tuc=4979</w:t>
      </w:r>
    </w:p>
    <w:sectPr w:rsidR="009B24C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B24C7"/>
    <w:rsid w:val="005F5682"/>
    <w:rsid w:val="009B24C7"/>
    <w:rsid w:val="00FE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45FC55-40CF-4466-B733-87326EC55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1344</Words>
  <Characters>7664</Characters>
  <Application>Microsoft Office Word</Application>
  <DocSecurity>0</DocSecurity>
  <Lines>63</Lines>
  <Paragraphs>17</Paragraphs>
  <ScaleCrop>false</ScaleCrop>
  <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2025-11-24T08:35:00Z</dcterms:created>
  <dcterms:modified xsi:type="dcterms:W3CDTF">2025-11-24T08:35:00Z</dcterms:modified>
</cp:coreProperties>
</file>