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09D3" w:rsidRDefault="00183105">
      <w:pPr>
        <w:spacing w:after="300" w:line="276" w:lineRule="auto"/>
        <w:jc w:val="center"/>
      </w:pPr>
      <w:r>
        <w:rPr>
          <w:rFonts w:ascii="Times New Roman" w:eastAsia="Times New Roman" w:hAnsi="Times New Roman" w:cs="Times New Roman"/>
          <w:b/>
          <w:sz w:val="26"/>
        </w:rPr>
        <w:t>Chi tiết thủ tục hành chính</w:t>
      </w:r>
    </w:p>
    <w:p w:rsidR="00A709D3" w:rsidRDefault="0018310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3.000243</w:t>
      </w:r>
    </w:p>
    <w:p w:rsidR="00A709D3" w:rsidRDefault="0018310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A709D3" w:rsidRDefault="0018310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chứng nhận đủ điều kiện về an ninh, trật tự (thực hiện tại cấp xã)</w:t>
      </w:r>
    </w:p>
    <w:p w:rsidR="00A709D3" w:rsidRDefault="0018310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A709D3" w:rsidRDefault="0018310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A709D3" w:rsidRDefault="0018310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rsidR="00A709D3" w:rsidRDefault="00183105">
      <w:pPr>
        <w:spacing w:after="0" w:line="276" w:lineRule="auto"/>
        <w:jc w:val="both"/>
      </w:pPr>
      <w:r>
        <w:rPr>
          <w:rFonts w:ascii="Times New Roman" w:eastAsia="Times New Roman" w:hAnsi="Times New Roman" w:cs="Times New Roman"/>
          <w:b/>
          <w:sz w:val="26"/>
        </w:rPr>
        <w:t xml:space="preserve">Trình tự thực hiện: </w:t>
      </w:r>
    </w:p>
    <w:p w:rsidR="00A709D3" w:rsidRDefault="00A709D3">
      <w:pPr>
        <w:shd w:val="clear" w:color="auto" w:fill="F2F6F9"/>
        <w:spacing w:before="120" w:after="0" w:line="276" w:lineRule="auto"/>
        <w:jc w:val="both"/>
      </w:pPr>
    </w:p>
    <w:p w:rsidR="00A709D3" w:rsidRDefault="00183105">
      <w:pPr>
        <w:spacing w:after="0" w:line="276" w:lineRule="auto"/>
        <w:jc w:val="both"/>
      </w:pPr>
      <w:r>
        <w:rPr>
          <w:rFonts w:ascii="Times New Roman" w:eastAsia="Times New Roman" w:hAnsi="Times New Roman" w:cs="Times New Roman"/>
          <w:sz w:val="26"/>
        </w:rPr>
        <w:t>- Bước 1: Tổ chức, cá nhân có nhu cầu được cấp mới Giấy chứng nhận đủ điều kiện về an ninh, trật tự để kinh doanh một số ngành, nghề đầu tư kinh doanh có điều kiện nộp hồ sơ về Công an cấp xã. - Bước 2: Cán bộ tiếp nhận kiểm tra tính hợp 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gửi Phiếu hướng dẫn hoàn thiện hồ sơ; nếu hồ sơ không đủ điều kiện h</w:t>
      </w:r>
      <w:r>
        <w:rPr>
          <w:rFonts w:ascii="Times New Roman" w:eastAsia="Times New Roman" w:hAnsi="Times New Roman" w:cs="Times New Roman"/>
          <w:sz w:val="26"/>
        </w:rPr>
        <w:t>oặc không thuộc thẩm quyền giải quyết thì từ chối tiếp nhận hồ sơ và gửi thông báo về việc hồ sơ không đủ điều kiện cấp Giấy chứng nhận đủ điều kiện về an ninh, trật tự. - Bước 3: Căn cứ theo thời gian hẹn trên Giấy biên nhận hồ sơ, tổ chức, cá nhân sẽ được cơ quan có thẩm quyền giải quyết hồ sơ gửi kết quả Giấy chứng nhận đủ điều kiện về an ninh, trật tự qua Cổng dịch vụ công quốc gia hoặc Cổng dịch vụ công Bộ Công an, qua dịch vụ bưu chính hoặc nhận trực tiếp tại bộ phận tiếp nhận hồ sơ của Công an cấp xã</w:t>
      </w:r>
      <w:r>
        <w:rPr>
          <w:rFonts w:ascii="Times New Roman" w:eastAsia="Times New Roman" w:hAnsi="Times New Roman" w:cs="Times New Roman"/>
          <w:sz w:val="26"/>
        </w:rPr>
        <w:t>.</w:t>
      </w:r>
    </w:p>
    <w:p w:rsidR="00A709D3" w:rsidRDefault="0018310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43"/>
        <w:gridCol w:w="985"/>
        <w:gridCol w:w="1531"/>
        <w:gridCol w:w="5952"/>
      </w:tblGrid>
      <w:tr w:rsidR="00A709D3">
        <w:tblPrEx>
          <w:tblCellMar>
            <w:top w:w="0" w:type="dxa"/>
            <w:bottom w:w="0" w:type="dxa"/>
          </w:tblCellMar>
        </w:tblPrEx>
        <w:tc>
          <w:tcPr>
            <w:tcW w:w="15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Hình thức nộp</w:t>
            </w:r>
          </w:p>
        </w:tc>
        <w:tc>
          <w:tcPr>
            <w:tcW w:w="20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Phí, lệ phí</w:t>
            </w:r>
          </w:p>
        </w:tc>
        <w:tc>
          <w:tcPr>
            <w:tcW w:w="30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Mô tả</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Trực tiếp</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05 Ngày làm việc</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Phí : 300.000 Đồng</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 Nộp hồ sơ, nhận kết quả trực tiếp tại bộ phận tiếp nhận hồ sơ của Công an cấp xã.</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Trực tuyến</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05 Ngày làm việc</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Phí : 300.000 Đồng</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 Nộp hồ sơ qua Cổng dịch vụ công (trừ các văn bản, giấy tờ không được phép đăng tải qua hệ thống mạng theo quy định của pháp luật). - Nhận kết quả qua Cổng dịch vụ công (khi triển khai kết quả điện tử)</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Dịch vụ bưu chính</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05 Ngày làm việc</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Phí : 300.000 Đồng</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 Nộp hồ sơ, nhận kết quả qua dịch vụ bưu chính.</w:t>
            </w:r>
          </w:p>
        </w:tc>
      </w:tr>
    </w:tbl>
    <w:p w:rsidR="00A709D3" w:rsidRDefault="00183105">
      <w:pPr>
        <w:spacing w:before="240" w:after="0" w:line="276" w:lineRule="auto"/>
        <w:jc w:val="both"/>
      </w:pPr>
      <w:r>
        <w:rPr>
          <w:rFonts w:ascii="Times New Roman" w:eastAsia="Times New Roman" w:hAnsi="Times New Roman" w:cs="Times New Roman"/>
          <w:b/>
          <w:sz w:val="26"/>
        </w:rPr>
        <w:t xml:space="preserve">Thành phần hồ sơ: </w:t>
      </w:r>
    </w:p>
    <w:p w:rsidR="00A709D3" w:rsidRDefault="0018310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10"/>
        <w:gridCol w:w="1907"/>
        <w:gridCol w:w="894"/>
      </w:tblGrid>
      <w:tr w:rsidR="00A709D3">
        <w:tblPrEx>
          <w:tblCellMar>
            <w:top w:w="0" w:type="dxa"/>
            <w:bottom w:w="0" w:type="dxa"/>
          </w:tblCellMar>
        </w:tblPrEx>
        <w:tc>
          <w:tcPr>
            <w:tcW w:w="60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Tên giấy tờ</w:t>
            </w:r>
          </w:p>
        </w:tc>
        <w:tc>
          <w:tcPr>
            <w:tcW w:w="20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Mẫu đơn, tờ khai</w:t>
            </w:r>
          </w:p>
        </w:tc>
        <w:tc>
          <w:tcPr>
            <w:tcW w:w="20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Số lượng</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Văn bản đề nghị cấp Giấy chứng nhận đủ điều kiện về an ninh, trật tự của cơ sở kinh doanh (Mẫu số 03 tại Phụ lục ban hành kèm theo Nghị định số 56/2023/NĐ-CP).</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Mẫu số 03-KDDK-ND56.docx</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 xml:space="preserve">Bản sao hợp lệ một trong các loại văn bản sau đây: a) Giấy chứng nhận đăng ký kinh doanh; Giấy chứng nhận đăng ký doanh nghiệp; Giấy chứng nhận đăng ký đầu tư; Giấy chứng nhận đăng ký hoạt động của chi nhánh, đơn vị trực thuộc doanh nghiệp; Giấy chứng nhận đăng ký hợp tác xã, liên hiệp hợp tác xã; Giấy chứng nhận đăng ký chi nhánh, địa điểm kinh doanh của hợp tác xã, liên hiệp hợp tác xã; Giấy phép hoạt động của cơ quan quản lý nhà nước có thẩm quyền của Việt Nam; Giấy chứng nhận đăng ký hộ kinh doanh; văn </w:t>
            </w:r>
            <w:r>
              <w:rPr>
                <w:rFonts w:ascii="Times New Roman" w:eastAsia="Times New Roman" w:hAnsi="Times New Roman" w:cs="Times New Roman"/>
                <w:sz w:val="26"/>
              </w:rPr>
              <w:t>bản thành lập hoặc cho phép hoạt động kèm theo văn bản thông báo mã số thuế đối với đơn vị sự nghiệp có thu; b) Trường hợp trong các văn bản quy định tại điểm a trên không thể hiện ngành, nghề đầu tư kinh doanh thì cơ sở kinh doanh phải bổ sung tài liệu chứng minh các ngành, nghề đầu tư kinh doanh mà cơ sở kinh doanh hoạt động và đề nghị ghi trong Giấy chứng nhận đủ điều kiện về an ninh, trật tự đã được cơ quan đăng ký kinh doanh hoặc cơ quan có thẩm quyền chấp thuận (đối với cơ sở kinh doanh là doanh nghiệ</w:t>
            </w:r>
            <w:r>
              <w:rPr>
                <w:rFonts w:ascii="Times New Roman" w:eastAsia="Times New Roman" w:hAnsi="Times New Roman" w:cs="Times New Roman"/>
                <w:sz w:val="26"/>
              </w:rPr>
              <w:t>p thì cơ quan Công an khai thác tài liệu này trên Cổng thông tin quốc gia về đăng ký doanh nghiệp).</w:t>
            </w:r>
          </w:p>
        </w:tc>
        <w:tc>
          <w:tcPr>
            <w:tcW w:w="0" w:type="auto"/>
          </w:tcPr>
          <w:p w:rsidR="00A709D3" w:rsidRDefault="00A709D3"/>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lastRenderedPageBreak/>
              <w:t>Bản sao hợp lệ các giấy tờ, tài liệu chứng minh bảo đảm các điều kiện an toàn về phòng cháy và chữa cháy đối với khu vực kinh doanh và kho bảo quản nguyên liệu, hàng hóa, gồm: a) Văn bản chấp thuận kết quả nghiệm thu về phòng cháy và chữa cháy của cơ quan Cảnh sát phòng cháy và chữa cháy đối với dự án, công trình thuộc danh mục quy định tại Phụ lục V ban hành kèm theo Nghị định số 136/2020/NĐ-CP ngày 24 tháng 11 năm 2020 quy định chi tiết một số điều và biện pháp thi hành Luật Phòng cháy và chữa cháy và Luậ</w:t>
            </w:r>
            <w:r>
              <w:rPr>
                <w:rFonts w:ascii="Times New Roman" w:eastAsia="Times New Roman" w:hAnsi="Times New Roman" w:cs="Times New Roman"/>
                <w:sz w:val="26"/>
              </w:rPr>
              <w:t>t sửa đổi, bổ sung một số điều của Luật Phòng cháy và chữa cháy (sau đây viết gọn là Nghị định số 136/2020/NĐ-CP); b) Biên bản kiểm tra an toàn về phòng cháy và chữa cháy của cơ quan có thẩm quyền trong quản lý về phòng cháy và chữa cháy đối với các cơ sở kinh doanh không thuộc quy định tại điểm a khoản 3 Điều này nhưng thuộc Danh mục quy định tại Phụ lục I ban hành kèm theo Nghị định số 136/2020/NĐ-CP.</w:t>
            </w:r>
          </w:p>
        </w:tc>
        <w:tc>
          <w:tcPr>
            <w:tcW w:w="0" w:type="auto"/>
          </w:tcPr>
          <w:p w:rsidR="00A709D3" w:rsidRDefault="00A709D3"/>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1</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 xml:space="preserve">Bản khai lý lịch (Mẫu số 02 tại Phụ lục ban hành kèm theo Nghị định số 56/2023/NĐ-CP) kèm theo Phiếu lý lịch tư pháp hoặc Bản khai nhân sự (Mẫu số 02b tại Phụ lục ban hành kèm theo Nghị định số 96/2016/NĐ-CP) của người chịu trách nhiệm về an ninh, trật tự của cơ sở kinh doanh, cụ thể như sau: a) Đối với người Việt Nam ở trong nước là người chịu trách nhiệm về an ninh, trật tự của cơ sở kinh doanh đứng tên trong Giấy chứng nhận đủ điều kiện về an ninh, trật tự phải có Bản khai lý lịch; Phiếu lý lịch tư pháp </w:t>
            </w:r>
            <w:r>
              <w:rPr>
                <w:rFonts w:ascii="Times New Roman" w:eastAsia="Times New Roman" w:hAnsi="Times New Roman" w:cs="Times New Roman"/>
                <w:sz w:val="26"/>
              </w:rPr>
              <w:t>(trừ những người đang thuộc biên chế của lực lượng vũ trang); Bản khai lý lịch của những người quy định tại điểm này nếu đang thuộc biên chế của lực lượng vũ trang thì phải có xác nhận của cơ quan có thẩm quyền trực tiếp quản lý (trừ cơ sở kinh doanh).</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Mẫu số 02-Bản khai lý lịch-KDDK-ND56.docx</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Đối với người Việt Nam định cư ở nước ngoài mang hộ chiếu nước ngoài và người nước ngoài phải có Bản khai nhân sự kèm theo bản sao hợp lệ Hộ chiếu, Thẻ thường trú hoặc Thẻ tạm trú hoặc Thị thực còn thời hạn lưu trú tại Việt Nam;</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Mẫu số 02b-Bản khai nhân sự-KDDK-ND56.docx</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Đối với trường hợp một cơ sở kinh doanh có nhiều người đại diện theo pháp luật thì Bản khai lý lịch, Phiếu lý lịch tư pháp hoặc Bản khai nhân sự trong hồ sơ áp dụng đối với người đứng tên trong Giấy chứng nhận đủ điều kiện về an ninh, trật tự.</w:t>
            </w:r>
          </w:p>
        </w:tc>
        <w:tc>
          <w:tcPr>
            <w:tcW w:w="0" w:type="auto"/>
          </w:tcPr>
          <w:p w:rsidR="00A709D3" w:rsidRDefault="00A709D3"/>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A709D3" w:rsidRDefault="0018310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Tổ chức (không bao gồm doanh nghiệp, HTX)</w:t>
      </w:r>
    </w:p>
    <w:p w:rsidR="00A709D3" w:rsidRDefault="0018310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A709D3" w:rsidRDefault="0018310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A709D3" w:rsidRDefault="0018310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709D3" w:rsidRDefault="0018310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709D3" w:rsidRDefault="0018310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709D3" w:rsidRDefault="0018310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rsidR="00A709D3" w:rsidRDefault="0018310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33"/>
        <w:gridCol w:w="5845"/>
        <w:gridCol w:w="763"/>
        <w:gridCol w:w="1084"/>
      </w:tblGrid>
      <w:tr w:rsidR="00A709D3">
        <w:tblPrEx>
          <w:tblCellMar>
            <w:top w:w="0" w:type="dxa"/>
            <w:bottom w:w="0" w:type="dxa"/>
          </w:tblCellMar>
        </w:tblPrEx>
        <w:tc>
          <w:tcPr>
            <w:tcW w:w="20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Số ký hiệu</w:t>
            </w:r>
          </w:p>
        </w:tc>
        <w:tc>
          <w:tcPr>
            <w:tcW w:w="35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Trích yếu</w:t>
            </w:r>
          </w:p>
        </w:tc>
        <w:tc>
          <w:tcPr>
            <w:tcW w:w="15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Ngày ban hành</w:t>
            </w:r>
          </w:p>
        </w:tc>
        <w:tc>
          <w:tcPr>
            <w:tcW w:w="3000" w:type="dxa"/>
          </w:tcPr>
          <w:p w:rsidR="00A709D3" w:rsidRDefault="00A709D3"/>
          <w:p w:rsidR="00A709D3" w:rsidRDefault="00183105">
            <w:pPr>
              <w:spacing w:after="0" w:line="276" w:lineRule="auto"/>
              <w:jc w:val="center"/>
            </w:pPr>
            <w:r>
              <w:rPr>
                <w:rFonts w:ascii="Times New Roman" w:eastAsia="Times New Roman" w:hAnsi="Times New Roman" w:cs="Times New Roman"/>
                <w:b/>
                <w:sz w:val="26"/>
              </w:rPr>
              <w:t>Cơ quan ban hành</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Thông tư 218/2016/TT-BTC</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Quy định mức thu, chế độ thu, nộp, quản lý và sử dụng phí thẩm định điều kiện thuộc lĩnh vực an ninh; phí sát hạch cấp chứng chỉ nghiệp vụ bảo vệ; lệ phí cấp giấy phép quản lý pháo; lệ phí cấp giấy phép quản lý vũ khí, vật liệu nổ, công cụ hỗ trợ</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10-11-2016</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Bộ Tài chính</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96/2016/NĐ-CP</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Nghị định 96/2016/NĐ-CP</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01-07-2016</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Chính phủ</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23/2019/TT-BTC</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Thông tư 23/2019/TT-BTC</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19-04-2019</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Bộ Tài chính</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43/2017/TT-BCA</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Thông tư số 43/2017/TT-BCA ngày 20/10/2017 của Bộ Công an</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20-10-2017</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Bộ Công an</w:t>
            </w:r>
          </w:p>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15/2022/TT-BCA</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Thông tư 15/2022/TT-BCA</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06-04-2022</w:t>
            </w:r>
          </w:p>
        </w:tc>
        <w:tc>
          <w:tcPr>
            <w:tcW w:w="0" w:type="auto"/>
          </w:tcPr>
          <w:p w:rsidR="00A709D3" w:rsidRDefault="00A709D3"/>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42/2017/TT-BCA</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Thông tư 42/2017/TT-BCA</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20-10-2017</w:t>
            </w:r>
          </w:p>
        </w:tc>
        <w:tc>
          <w:tcPr>
            <w:tcW w:w="0" w:type="auto"/>
          </w:tcPr>
          <w:p w:rsidR="00A709D3" w:rsidRDefault="00A709D3"/>
        </w:tc>
      </w:tr>
      <w:tr w:rsidR="00A709D3">
        <w:tblPrEx>
          <w:tblCellMar>
            <w:top w:w="0" w:type="dxa"/>
            <w:bottom w:w="0" w:type="dxa"/>
          </w:tblCellMar>
        </w:tblPrEx>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56/2023/NĐ-CP</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Nghị định 56/2023/NĐ-CP</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24-07-2023</w:t>
            </w:r>
          </w:p>
        </w:tc>
        <w:tc>
          <w:tcPr>
            <w:tcW w:w="0" w:type="auto"/>
          </w:tcPr>
          <w:p w:rsidR="00A709D3" w:rsidRDefault="00A709D3"/>
          <w:p w:rsidR="00A709D3" w:rsidRDefault="00183105">
            <w:pPr>
              <w:spacing w:after="0" w:line="276" w:lineRule="auto"/>
            </w:pPr>
            <w:r>
              <w:rPr>
                <w:rFonts w:ascii="Times New Roman" w:eastAsia="Times New Roman" w:hAnsi="Times New Roman" w:cs="Times New Roman"/>
                <w:sz w:val="26"/>
              </w:rPr>
              <w:t>Chính phủ</w:t>
            </w:r>
          </w:p>
        </w:tc>
      </w:tr>
    </w:tbl>
    <w:p w:rsidR="00A709D3" w:rsidRDefault="0018310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Tùy theo từng ngành, nghề đầu tư kinh doanh, cơ sở kinh doanh phải đảm bảo các điều kiện về an ninh, trật tự theo quy định lần lượt tại các Điều 7, 8 Nghị định số 96/2016/NĐ-CP.</w:t>
      </w:r>
    </w:p>
    <w:p w:rsidR="00A709D3" w:rsidRDefault="0018310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709D3" w:rsidRDefault="0018310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https://thutuc.dichvucong.gov.vn/p/home/dvc-tthc-thu-tuc-hanh-chinh-chi-tiet.html?ma_thu_tuc=324703</w:t>
      </w:r>
    </w:p>
    <w:sectPr w:rsidR="00A709D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709D3"/>
    <w:rsid w:val="00183105"/>
    <w:rsid w:val="0086436D"/>
    <w:rsid w:val="00A70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9C883A-60F2-402E-97D9-685D3A5A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1062</Words>
  <Characters>6060</Characters>
  <Application>Microsoft Office Word</Application>
  <DocSecurity>0</DocSecurity>
  <Lines>50</Lines>
  <Paragraphs>14</Paragraphs>
  <ScaleCrop>false</ScaleCrop>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2025-11-24T08:53:00Z</dcterms:created>
  <dcterms:modified xsi:type="dcterms:W3CDTF">2025-11-24T08:53:00Z</dcterms:modified>
</cp:coreProperties>
</file>