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F2414" w14:textId="77777777" w:rsidR="001B1C78" w:rsidRDefault="002350AB">
      <w:pPr>
        <w:spacing w:after="300" w:line="276" w:lineRule="auto"/>
        <w:jc w:val="center"/>
      </w:pPr>
      <w:r>
        <w:rPr>
          <w:rFonts w:ascii="Times New Roman" w:eastAsia="Times New Roman" w:hAnsi="Times New Roman" w:cs="Times New Roman"/>
          <w:b/>
          <w:sz w:val="26"/>
        </w:rPr>
        <w:t>Chi tiết thủ tục hành chính</w:t>
      </w:r>
    </w:p>
    <w:p w14:paraId="6E17D0DB" w14:textId="77777777" w:rsidR="001B1C78" w:rsidRDefault="002350A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3.000338</w:t>
      </w:r>
    </w:p>
    <w:p w14:paraId="22B4473D" w14:textId="77777777" w:rsidR="001B1C78" w:rsidRDefault="002350A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14:paraId="791DB55D" w14:textId="77777777" w:rsidR="001B1C78" w:rsidRDefault="002350A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Gia hạn Giấy chứng nhận tên định danh</w:t>
      </w:r>
    </w:p>
    <w:p w14:paraId="03C3B88F" w14:textId="77777777" w:rsidR="001B1C78" w:rsidRDefault="002350A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68BFE86" w14:textId="77777777" w:rsidR="001B1C78" w:rsidRDefault="002350A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43B0137A" w14:textId="77777777" w:rsidR="001B1C78" w:rsidRDefault="002350A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Đảm bảo an toàn thông tin, an ninh mạng</w:t>
      </w:r>
    </w:p>
    <w:p w14:paraId="54E7FD05" w14:textId="77777777" w:rsidR="001B1C78" w:rsidRDefault="002350AB">
      <w:pPr>
        <w:spacing w:after="0" w:line="276" w:lineRule="auto"/>
        <w:jc w:val="both"/>
      </w:pPr>
      <w:r>
        <w:rPr>
          <w:rFonts w:ascii="Times New Roman" w:eastAsia="Times New Roman" w:hAnsi="Times New Roman" w:cs="Times New Roman"/>
          <w:b/>
          <w:sz w:val="26"/>
        </w:rPr>
        <w:t xml:space="preserve">Trình tự thực hiện: </w:t>
      </w:r>
    </w:p>
    <w:p w14:paraId="62E29084" w14:textId="77777777" w:rsidR="001B1C78" w:rsidRDefault="001B1C78">
      <w:pPr>
        <w:shd w:val="clear" w:color="auto" w:fill="F2F6F9"/>
        <w:spacing w:before="120" w:after="0" w:line="276" w:lineRule="auto"/>
        <w:jc w:val="both"/>
      </w:pPr>
    </w:p>
    <w:p w14:paraId="28CF00C8" w14:textId="77777777" w:rsidR="001B1C78" w:rsidRDefault="002350AB">
      <w:pPr>
        <w:spacing w:after="0" w:line="276" w:lineRule="auto"/>
        <w:jc w:val="both"/>
      </w:pPr>
      <w:r>
        <w:rPr>
          <w:rFonts w:ascii="Times New Roman" w:eastAsia="Times New Roman" w:hAnsi="Times New Roman" w:cs="Times New Roman"/>
          <w:sz w:val="26"/>
        </w:rPr>
        <w:t>Bước 1: Trước thời hạn ít nhất 15 ngày, cá nhân, tổ chức, doanh nghiệp đăng nhập hệ thống dịch vụ công Bộ Công an bằng tài khoản dịch vụ công hoặc bằng tài khoản định danh VNeID mức 2 để làm thủ tục gia hạn giấy chứng nhận tên định danh.  Bước 2: cá nhân, tổ chức, doanh nghiệp tìm kiếm, lựa chọn thủ tục hành chính Gia hạn giấy chứng nhận tên định danh (mã thủ tục hành chính: 3.000338) và chọn Nộp trực tuyến.  Bước 3: Người nộp hồ sơ kê khai chính xác, đầy đủ, trung thực Thông tin tài khoản nộp hồ sơ (hệ thố</w:t>
      </w:r>
      <w:r>
        <w:rPr>
          <w:rFonts w:ascii="Times New Roman" w:eastAsia="Times New Roman" w:hAnsi="Times New Roman" w:cs="Times New Roman"/>
          <w:sz w:val="26"/>
        </w:rPr>
        <w:t>ng tự điền nếu đăng nhập bằng tài khoản định danh mức 2), Thông tin chủ hồ sơ (tổ chức, cá nhân, doanh nghiệp) và chọn sang bước tiếp theo.  Bước 4: Người nộp hồ sơ căn cứ thành phần hồ sơ cần nộp để tải lên hệ thống các tài liệu tương ứng và chọn sang bước tiếp theo.  Bước 5: Hệ thống thông báo nộp hồ sơ thành công, thông báo mã hồ sơ, tình trạng hồ sơ đang chờ tiếp nhận. Người nộp hồ sơ xác nhận thông tin.  Bước 6. Cán bộ xử lý tiếp nhận hồ sơ, kiểm tra tính hợp lệ của hồ sơ và gửi thông báo tới người nộp</w:t>
      </w:r>
      <w:r>
        <w:rPr>
          <w:rFonts w:ascii="Times New Roman" w:eastAsia="Times New Roman" w:hAnsi="Times New Roman" w:cs="Times New Roman"/>
          <w:sz w:val="26"/>
        </w:rPr>
        <w:t xml:space="preserve"> trong vòng 01 ngày làm việc.  + Nếu thành phần hồ sơ chưa hợp lệ: cá nhân, tổ chức, doanh nghiệp sẽ nhận được thông báo, yêu cầu bổ sung, giải trình và tiếp tục nộp bổ sung hồ sơ. + Nếu thành phần hồ sơ đã hợp lệ: cá nhân, tổ chức, doanh nghiệp sẽ nhận thông báo hồ sơ hợp lệ và yêu cầu cá nhân, tổ chức, doanh nghiệp nộp 01 bộ hồ sơ giấy (như bản đã nộp trực tuyến) trực tiếp hoặc qua dịch vụ bưu chính về Cục An ninh mạng và phòng, chống tội phạm sử dụng công nghệ cao để đối chiếu, xác minh.  Bước 7:  Cán bộ</w:t>
      </w:r>
      <w:r>
        <w:rPr>
          <w:rFonts w:ascii="Times New Roman" w:eastAsia="Times New Roman" w:hAnsi="Times New Roman" w:cs="Times New Roman"/>
          <w:sz w:val="26"/>
        </w:rPr>
        <w:t xml:space="preserve"> xử lý trong thời hạn 01ngày làm việc kể từ ngày nhận hồ sơ đầy đủ, hợp lệ. Hệ thống gửi thông báo về thanh toán phí cho cá nhân, tổ chức, doanh nghiệp; sau khi hoàn thành việc thanh toán bằng hình thức chuyển khoản vào số tài khoản của Cục An ninh mạng và phòng, chống tội phạm sử dụng công nghệ cao, cán bộ xử lý sẽ gửi Giấy chứng nhân tên định danh cho cá nhân, tổ chức, doanh nghiệp.</w:t>
      </w:r>
    </w:p>
    <w:p w14:paraId="285DB08E" w14:textId="77777777" w:rsidR="001B1C78" w:rsidRDefault="002350A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87"/>
        <w:gridCol w:w="930"/>
        <w:gridCol w:w="5708"/>
        <w:gridCol w:w="1886"/>
      </w:tblGrid>
      <w:tr w:rsidR="001B1C78" w14:paraId="56ADB153" w14:textId="77777777">
        <w:tblPrEx>
          <w:tblCellMar>
            <w:top w:w="0" w:type="dxa"/>
            <w:bottom w:w="0" w:type="dxa"/>
          </w:tblCellMar>
        </w:tblPrEx>
        <w:tc>
          <w:tcPr>
            <w:tcW w:w="1500" w:type="dxa"/>
          </w:tcPr>
          <w:p w14:paraId="2D4AFE65" w14:textId="77777777" w:rsidR="001B1C78" w:rsidRDefault="001B1C78"/>
          <w:p w14:paraId="310E351F" w14:textId="77777777" w:rsidR="001B1C78" w:rsidRDefault="002350AB">
            <w:pPr>
              <w:spacing w:after="0" w:line="276" w:lineRule="auto"/>
              <w:jc w:val="center"/>
            </w:pPr>
            <w:r>
              <w:rPr>
                <w:rFonts w:ascii="Times New Roman" w:eastAsia="Times New Roman" w:hAnsi="Times New Roman" w:cs="Times New Roman"/>
                <w:b/>
                <w:sz w:val="26"/>
              </w:rPr>
              <w:t>Hình thức nộp</w:t>
            </w:r>
          </w:p>
        </w:tc>
        <w:tc>
          <w:tcPr>
            <w:tcW w:w="2000" w:type="dxa"/>
          </w:tcPr>
          <w:p w14:paraId="0918A43B" w14:textId="77777777" w:rsidR="001B1C78" w:rsidRDefault="001B1C78"/>
          <w:p w14:paraId="1161273B" w14:textId="77777777" w:rsidR="001B1C78" w:rsidRDefault="002350A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72AB3F6" w14:textId="77777777" w:rsidR="001B1C78" w:rsidRDefault="001B1C78"/>
          <w:p w14:paraId="1C46C0AE" w14:textId="77777777" w:rsidR="001B1C78" w:rsidRDefault="002350AB">
            <w:pPr>
              <w:spacing w:after="0" w:line="276" w:lineRule="auto"/>
              <w:jc w:val="center"/>
            </w:pPr>
            <w:r>
              <w:rPr>
                <w:rFonts w:ascii="Times New Roman" w:eastAsia="Times New Roman" w:hAnsi="Times New Roman" w:cs="Times New Roman"/>
                <w:b/>
                <w:sz w:val="26"/>
              </w:rPr>
              <w:t>Phí, lệ phí</w:t>
            </w:r>
          </w:p>
        </w:tc>
        <w:tc>
          <w:tcPr>
            <w:tcW w:w="3000" w:type="dxa"/>
          </w:tcPr>
          <w:p w14:paraId="615AA4A8" w14:textId="77777777" w:rsidR="001B1C78" w:rsidRDefault="001B1C78"/>
          <w:p w14:paraId="6D6BABE0" w14:textId="77777777" w:rsidR="001B1C78" w:rsidRDefault="002350AB">
            <w:pPr>
              <w:spacing w:after="0" w:line="276" w:lineRule="auto"/>
              <w:jc w:val="center"/>
            </w:pPr>
            <w:r>
              <w:rPr>
                <w:rFonts w:ascii="Times New Roman" w:eastAsia="Times New Roman" w:hAnsi="Times New Roman" w:cs="Times New Roman"/>
                <w:b/>
                <w:sz w:val="26"/>
              </w:rPr>
              <w:t>Mô tả</w:t>
            </w:r>
          </w:p>
        </w:tc>
      </w:tr>
      <w:tr w:rsidR="001B1C78" w14:paraId="1A144FA5" w14:textId="77777777">
        <w:tblPrEx>
          <w:tblCellMar>
            <w:top w:w="0" w:type="dxa"/>
            <w:bottom w:w="0" w:type="dxa"/>
          </w:tblCellMar>
        </w:tblPrEx>
        <w:tc>
          <w:tcPr>
            <w:tcW w:w="0" w:type="auto"/>
          </w:tcPr>
          <w:p w14:paraId="6078AE38" w14:textId="77777777" w:rsidR="001B1C78" w:rsidRDefault="001B1C78"/>
          <w:p w14:paraId="10C077DC" w14:textId="77777777" w:rsidR="001B1C78" w:rsidRDefault="002350AB">
            <w:pPr>
              <w:spacing w:after="0" w:line="276" w:lineRule="auto"/>
            </w:pPr>
            <w:r>
              <w:rPr>
                <w:rFonts w:ascii="Times New Roman" w:eastAsia="Times New Roman" w:hAnsi="Times New Roman" w:cs="Times New Roman"/>
                <w:sz w:val="26"/>
              </w:rPr>
              <w:t>Trực tiếp</w:t>
            </w:r>
          </w:p>
        </w:tc>
        <w:tc>
          <w:tcPr>
            <w:tcW w:w="0" w:type="auto"/>
          </w:tcPr>
          <w:p w14:paraId="42C2DA69" w14:textId="77777777" w:rsidR="001B1C78" w:rsidRDefault="001B1C78"/>
          <w:p w14:paraId="4841BD6B" w14:textId="77777777" w:rsidR="001B1C78" w:rsidRDefault="002350AB">
            <w:pPr>
              <w:spacing w:after="0" w:line="276" w:lineRule="auto"/>
            </w:pPr>
            <w:r>
              <w:rPr>
                <w:rFonts w:ascii="Times New Roman" w:eastAsia="Times New Roman" w:hAnsi="Times New Roman" w:cs="Times New Roman"/>
                <w:sz w:val="26"/>
              </w:rPr>
              <w:t>1 Ngày</w:t>
            </w:r>
          </w:p>
        </w:tc>
        <w:tc>
          <w:tcPr>
            <w:tcW w:w="0" w:type="auto"/>
          </w:tcPr>
          <w:p w14:paraId="1D0C9275" w14:textId="77777777" w:rsidR="001B1C78" w:rsidRDefault="001B1C78"/>
          <w:p w14:paraId="065B4B27" w14:textId="77777777" w:rsidR="001B1C78" w:rsidRDefault="002350AB">
            <w:pPr>
              <w:spacing w:after="0" w:line="276" w:lineRule="auto"/>
            </w:pPr>
            <w:r>
              <w:rPr>
                <w:rFonts w:ascii="Times New Roman" w:eastAsia="Times New Roman" w:hAnsi="Times New Roman" w:cs="Times New Roman"/>
                <w:sz w:val="26"/>
              </w:rPr>
              <w:t>Lệ phí : 100.000 Đồng</w:t>
            </w:r>
            <w:r>
              <w:rPr>
                <w:rFonts w:ascii="Times New Roman" w:eastAsia="Times New Roman" w:hAnsi="Times New Roman" w:cs="Times New Roman"/>
                <w:sz w:val="26"/>
              </w:rPr>
              <w:t xml:space="preserve"> (Căn cứ pháp lý: Thông tư 269/2016/TT-BTC ngày 14/11/2016 của Bộ Tài chính quy định mức thu, chế độ thu, nộp, quản lý và sử dụng phí và lệ phí thuộc lĩnh vực an toàn thông tin.)</w:t>
            </w:r>
          </w:p>
        </w:tc>
        <w:tc>
          <w:tcPr>
            <w:tcW w:w="0" w:type="auto"/>
          </w:tcPr>
          <w:p w14:paraId="775ED6EE" w14:textId="77777777" w:rsidR="001B1C78" w:rsidRDefault="001B1C78"/>
          <w:p w14:paraId="0C685868" w14:textId="77777777" w:rsidR="001B1C78" w:rsidRDefault="002350AB">
            <w:pPr>
              <w:spacing w:after="0" w:line="276" w:lineRule="auto"/>
            </w:pPr>
            <w:r>
              <w:rPr>
                <w:rFonts w:ascii="Times New Roman" w:eastAsia="Times New Roman" w:hAnsi="Times New Roman" w:cs="Times New Roman"/>
                <w:sz w:val="26"/>
              </w:rPr>
              <w:t>Trong thời hạn 01 ngày làm việc kể từ ngày nhận hồ sơ hợp lệ</w:t>
            </w:r>
          </w:p>
        </w:tc>
      </w:tr>
      <w:tr w:rsidR="001B1C78" w14:paraId="0564997D" w14:textId="77777777">
        <w:tblPrEx>
          <w:tblCellMar>
            <w:top w:w="0" w:type="dxa"/>
            <w:bottom w:w="0" w:type="dxa"/>
          </w:tblCellMar>
        </w:tblPrEx>
        <w:tc>
          <w:tcPr>
            <w:tcW w:w="0" w:type="auto"/>
          </w:tcPr>
          <w:p w14:paraId="184039D2" w14:textId="77777777" w:rsidR="001B1C78" w:rsidRDefault="001B1C78"/>
          <w:p w14:paraId="72F6EEB3" w14:textId="77777777" w:rsidR="001B1C78" w:rsidRDefault="002350AB">
            <w:pPr>
              <w:spacing w:after="0" w:line="276" w:lineRule="auto"/>
            </w:pPr>
            <w:r>
              <w:rPr>
                <w:rFonts w:ascii="Times New Roman" w:eastAsia="Times New Roman" w:hAnsi="Times New Roman" w:cs="Times New Roman"/>
                <w:sz w:val="26"/>
              </w:rPr>
              <w:t>Trực tuyến</w:t>
            </w:r>
          </w:p>
        </w:tc>
        <w:tc>
          <w:tcPr>
            <w:tcW w:w="0" w:type="auto"/>
          </w:tcPr>
          <w:p w14:paraId="063038D3" w14:textId="77777777" w:rsidR="001B1C78" w:rsidRDefault="001B1C78"/>
          <w:p w14:paraId="0300AA6F" w14:textId="77777777" w:rsidR="001B1C78" w:rsidRDefault="002350AB">
            <w:pPr>
              <w:spacing w:after="0" w:line="276" w:lineRule="auto"/>
            </w:pPr>
            <w:r>
              <w:rPr>
                <w:rFonts w:ascii="Times New Roman" w:eastAsia="Times New Roman" w:hAnsi="Times New Roman" w:cs="Times New Roman"/>
                <w:sz w:val="26"/>
              </w:rPr>
              <w:t>1 Ngày</w:t>
            </w:r>
          </w:p>
        </w:tc>
        <w:tc>
          <w:tcPr>
            <w:tcW w:w="0" w:type="auto"/>
          </w:tcPr>
          <w:p w14:paraId="4B970524" w14:textId="77777777" w:rsidR="001B1C78" w:rsidRDefault="001B1C78"/>
          <w:p w14:paraId="7BAD2558" w14:textId="77777777" w:rsidR="001B1C78" w:rsidRDefault="002350AB">
            <w:pPr>
              <w:spacing w:after="0" w:line="276" w:lineRule="auto"/>
            </w:pPr>
            <w:r>
              <w:rPr>
                <w:rFonts w:ascii="Times New Roman" w:eastAsia="Times New Roman" w:hAnsi="Times New Roman" w:cs="Times New Roman"/>
                <w:sz w:val="26"/>
              </w:rPr>
              <w:t>Lệ phí : 100.000 Đồng (Căn cứ pháp lý: Thông tư 269/2016/TT-BTC ngày 14/11/2016 của Bộ Tài chính quy định mức thu, chế độ thu, nộp, quản lý và sử dụng phí và lệ phí thuộc lĩnh vực an toàn thông tin.)</w:t>
            </w:r>
          </w:p>
        </w:tc>
        <w:tc>
          <w:tcPr>
            <w:tcW w:w="0" w:type="auto"/>
          </w:tcPr>
          <w:p w14:paraId="3C7EAE0F" w14:textId="77777777" w:rsidR="001B1C78" w:rsidRDefault="001B1C78"/>
          <w:p w14:paraId="62E8507C" w14:textId="77777777" w:rsidR="001B1C78" w:rsidRDefault="002350AB">
            <w:pPr>
              <w:spacing w:after="0" w:line="276" w:lineRule="auto"/>
            </w:pPr>
            <w:r>
              <w:rPr>
                <w:rFonts w:ascii="Times New Roman" w:eastAsia="Times New Roman" w:hAnsi="Times New Roman" w:cs="Times New Roman"/>
                <w:sz w:val="26"/>
              </w:rPr>
              <w:t>Trong thời hạn 01 ngày làm việc kể từ ngày nhận hồ sơ hợp lệ</w:t>
            </w:r>
          </w:p>
        </w:tc>
      </w:tr>
      <w:tr w:rsidR="001B1C78" w14:paraId="5E549E49" w14:textId="77777777">
        <w:tblPrEx>
          <w:tblCellMar>
            <w:top w:w="0" w:type="dxa"/>
            <w:bottom w:w="0" w:type="dxa"/>
          </w:tblCellMar>
        </w:tblPrEx>
        <w:tc>
          <w:tcPr>
            <w:tcW w:w="0" w:type="auto"/>
          </w:tcPr>
          <w:p w14:paraId="7F610E39" w14:textId="77777777" w:rsidR="001B1C78" w:rsidRDefault="001B1C78"/>
          <w:p w14:paraId="496B9B4A" w14:textId="77777777" w:rsidR="001B1C78" w:rsidRDefault="002350AB">
            <w:pPr>
              <w:spacing w:after="0" w:line="276" w:lineRule="auto"/>
            </w:pPr>
            <w:r>
              <w:rPr>
                <w:rFonts w:ascii="Times New Roman" w:eastAsia="Times New Roman" w:hAnsi="Times New Roman" w:cs="Times New Roman"/>
                <w:sz w:val="26"/>
              </w:rPr>
              <w:t>Dịch vụ bưu chính</w:t>
            </w:r>
          </w:p>
        </w:tc>
        <w:tc>
          <w:tcPr>
            <w:tcW w:w="0" w:type="auto"/>
          </w:tcPr>
          <w:p w14:paraId="40314604" w14:textId="77777777" w:rsidR="001B1C78" w:rsidRDefault="001B1C78"/>
          <w:p w14:paraId="3D57E304" w14:textId="77777777" w:rsidR="001B1C78" w:rsidRDefault="002350AB">
            <w:pPr>
              <w:spacing w:after="0" w:line="276" w:lineRule="auto"/>
            </w:pPr>
            <w:r>
              <w:rPr>
                <w:rFonts w:ascii="Times New Roman" w:eastAsia="Times New Roman" w:hAnsi="Times New Roman" w:cs="Times New Roman"/>
                <w:sz w:val="26"/>
              </w:rPr>
              <w:t>1 Ngày</w:t>
            </w:r>
          </w:p>
        </w:tc>
        <w:tc>
          <w:tcPr>
            <w:tcW w:w="0" w:type="auto"/>
          </w:tcPr>
          <w:p w14:paraId="6FACE8F1" w14:textId="77777777" w:rsidR="001B1C78" w:rsidRDefault="001B1C78"/>
          <w:p w14:paraId="5771533F" w14:textId="77777777" w:rsidR="001B1C78" w:rsidRDefault="002350AB">
            <w:pPr>
              <w:spacing w:after="0" w:line="276" w:lineRule="auto"/>
            </w:pPr>
            <w:r>
              <w:rPr>
                <w:rFonts w:ascii="Times New Roman" w:eastAsia="Times New Roman" w:hAnsi="Times New Roman" w:cs="Times New Roman"/>
                <w:sz w:val="26"/>
              </w:rPr>
              <w:t>Lệ phí : 100.000 Đồng (Căn cứ pháp lý: Thông tư 269/2016/TT-BTC ngày 14/11/2016 của Bộ Tài chính quy định mức thu, chế độ thu, nộp, quản lý và sử dụng phí và lệ phí thuộc lĩnh vực an toàn thông tin.)</w:t>
            </w:r>
          </w:p>
        </w:tc>
        <w:tc>
          <w:tcPr>
            <w:tcW w:w="0" w:type="auto"/>
          </w:tcPr>
          <w:p w14:paraId="31936EBB" w14:textId="77777777" w:rsidR="001B1C78" w:rsidRDefault="001B1C78"/>
          <w:p w14:paraId="000BC36B" w14:textId="77777777" w:rsidR="001B1C78" w:rsidRDefault="002350AB">
            <w:pPr>
              <w:spacing w:after="0" w:line="276" w:lineRule="auto"/>
            </w:pPr>
            <w:r>
              <w:rPr>
                <w:rFonts w:ascii="Times New Roman" w:eastAsia="Times New Roman" w:hAnsi="Times New Roman" w:cs="Times New Roman"/>
                <w:sz w:val="26"/>
              </w:rPr>
              <w:t>Trong thời hạn 01 ngày làm việc kể từ ngày nhận hồ sơ hợp lệ</w:t>
            </w:r>
          </w:p>
        </w:tc>
      </w:tr>
    </w:tbl>
    <w:p w14:paraId="6F493C1F" w14:textId="77777777" w:rsidR="001B1C78" w:rsidRDefault="002350AB">
      <w:pPr>
        <w:spacing w:before="240" w:after="0" w:line="276" w:lineRule="auto"/>
        <w:jc w:val="both"/>
      </w:pPr>
      <w:r>
        <w:rPr>
          <w:rFonts w:ascii="Times New Roman" w:eastAsia="Times New Roman" w:hAnsi="Times New Roman" w:cs="Times New Roman"/>
          <w:b/>
          <w:sz w:val="26"/>
        </w:rPr>
        <w:t xml:space="preserve">Thành phần hồ sơ: </w:t>
      </w:r>
    </w:p>
    <w:p w14:paraId="6794646D" w14:textId="77777777" w:rsidR="001B1C78" w:rsidRDefault="002350A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20"/>
        <w:gridCol w:w="1629"/>
        <w:gridCol w:w="1662"/>
      </w:tblGrid>
      <w:tr w:rsidR="001B1C78" w14:paraId="69114CA5" w14:textId="77777777">
        <w:tblPrEx>
          <w:tblCellMar>
            <w:top w:w="0" w:type="dxa"/>
            <w:bottom w:w="0" w:type="dxa"/>
          </w:tblCellMar>
        </w:tblPrEx>
        <w:tc>
          <w:tcPr>
            <w:tcW w:w="6000" w:type="dxa"/>
          </w:tcPr>
          <w:p w14:paraId="42DD8A7B" w14:textId="77777777" w:rsidR="001B1C78" w:rsidRDefault="001B1C78"/>
          <w:p w14:paraId="48166534" w14:textId="77777777" w:rsidR="001B1C78" w:rsidRDefault="002350AB">
            <w:pPr>
              <w:spacing w:after="0" w:line="276" w:lineRule="auto"/>
              <w:jc w:val="center"/>
            </w:pPr>
            <w:r>
              <w:rPr>
                <w:rFonts w:ascii="Times New Roman" w:eastAsia="Times New Roman" w:hAnsi="Times New Roman" w:cs="Times New Roman"/>
                <w:b/>
                <w:sz w:val="26"/>
              </w:rPr>
              <w:t>Tên giấy tờ</w:t>
            </w:r>
          </w:p>
        </w:tc>
        <w:tc>
          <w:tcPr>
            <w:tcW w:w="2000" w:type="dxa"/>
          </w:tcPr>
          <w:p w14:paraId="1E355189" w14:textId="77777777" w:rsidR="001B1C78" w:rsidRDefault="001B1C78"/>
          <w:p w14:paraId="7E85BFD8" w14:textId="77777777" w:rsidR="001B1C78" w:rsidRDefault="002350AB">
            <w:pPr>
              <w:spacing w:after="0" w:line="276" w:lineRule="auto"/>
              <w:jc w:val="center"/>
            </w:pPr>
            <w:r>
              <w:rPr>
                <w:rFonts w:ascii="Times New Roman" w:eastAsia="Times New Roman" w:hAnsi="Times New Roman" w:cs="Times New Roman"/>
                <w:b/>
                <w:sz w:val="26"/>
              </w:rPr>
              <w:t>Mẫu đơn, tờ khai</w:t>
            </w:r>
          </w:p>
        </w:tc>
        <w:tc>
          <w:tcPr>
            <w:tcW w:w="2000" w:type="dxa"/>
          </w:tcPr>
          <w:p w14:paraId="6C1DC1D2" w14:textId="77777777" w:rsidR="001B1C78" w:rsidRDefault="001B1C78"/>
          <w:p w14:paraId="4CA174F9" w14:textId="77777777" w:rsidR="001B1C78" w:rsidRDefault="002350AB">
            <w:pPr>
              <w:spacing w:after="0" w:line="276" w:lineRule="auto"/>
              <w:jc w:val="center"/>
            </w:pPr>
            <w:r>
              <w:rPr>
                <w:rFonts w:ascii="Times New Roman" w:eastAsia="Times New Roman" w:hAnsi="Times New Roman" w:cs="Times New Roman"/>
                <w:b/>
                <w:sz w:val="26"/>
              </w:rPr>
              <w:t>Số lượng</w:t>
            </w:r>
          </w:p>
        </w:tc>
      </w:tr>
      <w:tr w:rsidR="001B1C78" w14:paraId="27D4EA45" w14:textId="77777777">
        <w:tblPrEx>
          <w:tblCellMar>
            <w:top w:w="0" w:type="dxa"/>
            <w:bottom w:w="0" w:type="dxa"/>
          </w:tblCellMar>
        </w:tblPrEx>
        <w:tc>
          <w:tcPr>
            <w:tcW w:w="0" w:type="auto"/>
          </w:tcPr>
          <w:p w14:paraId="57B64E20" w14:textId="77777777" w:rsidR="001B1C78" w:rsidRDefault="001B1C78"/>
          <w:p w14:paraId="07E008F4" w14:textId="77777777" w:rsidR="001B1C78" w:rsidRDefault="002350AB">
            <w:pPr>
              <w:spacing w:after="0" w:line="276" w:lineRule="auto"/>
            </w:pPr>
            <w:r>
              <w:rPr>
                <w:rFonts w:ascii="Times New Roman" w:eastAsia="Times New Roman" w:hAnsi="Times New Roman" w:cs="Times New Roman"/>
                <w:sz w:val="26"/>
              </w:rPr>
              <w:t>Bản khai Cấp tên định danh  (theo Mẫu)</w:t>
            </w:r>
          </w:p>
        </w:tc>
        <w:tc>
          <w:tcPr>
            <w:tcW w:w="0" w:type="auto"/>
          </w:tcPr>
          <w:p w14:paraId="38C43EA0" w14:textId="77777777" w:rsidR="001B1C78" w:rsidRDefault="001B1C78"/>
        </w:tc>
        <w:tc>
          <w:tcPr>
            <w:tcW w:w="0" w:type="auto"/>
          </w:tcPr>
          <w:p w14:paraId="5BA34CA0" w14:textId="77777777" w:rsidR="001B1C78" w:rsidRDefault="001B1C78"/>
          <w:p w14:paraId="22BF816D" w14:textId="77777777" w:rsidR="001B1C78" w:rsidRDefault="002350A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B1C78" w14:paraId="22F5F8C1" w14:textId="77777777">
        <w:tblPrEx>
          <w:tblCellMar>
            <w:top w:w="0" w:type="dxa"/>
            <w:bottom w:w="0" w:type="dxa"/>
          </w:tblCellMar>
        </w:tblPrEx>
        <w:tc>
          <w:tcPr>
            <w:tcW w:w="0" w:type="auto"/>
          </w:tcPr>
          <w:p w14:paraId="2E2C3155" w14:textId="77777777" w:rsidR="001B1C78" w:rsidRDefault="001B1C78"/>
          <w:p w14:paraId="706D62AB" w14:textId="77777777" w:rsidR="001B1C78" w:rsidRDefault="002350AB">
            <w:pPr>
              <w:spacing w:after="0" w:line="276" w:lineRule="auto"/>
            </w:pPr>
            <w:r>
              <w:rPr>
                <w:rFonts w:ascii="Times New Roman" w:eastAsia="Times New Roman" w:hAnsi="Times New Roman" w:cs="Times New Roman"/>
                <w:sz w:val="26"/>
              </w:rPr>
              <w:t>Các giấy tờ khác có liên quan tới quyền sở hữu trí tuệ,  đăng ký thương hiệu</w:t>
            </w:r>
          </w:p>
        </w:tc>
        <w:tc>
          <w:tcPr>
            <w:tcW w:w="0" w:type="auto"/>
          </w:tcPr>
          <w:p w14:paraId="2F6F1D54" w14:textId="77777777" w:rsidR="001B1C78" w:rsidRDefault="001B1C78"/>
        </w:tc>
        <w:tc>
          <w:tcPr>
            <w:tcW w:w="0" w:type="auto"/>
          </w:tcPr>
          <w:p w14:paraId="54C4E5DF" w14:textId="77777777" w:rsidR="001B1C78" w:rsidRDefault="001B1C78"/>
          <w:p w14:paraId="20B38B5B" w14:textId="77777777" w:rsidR="001B1C78" w:rsidRDefault="002350A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5154BDA8" w14:textId="77777777" w:rsidR="001B1C78" w:rsidRDefault="002350A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 Hợp tác xã</w:t>
      </w:r>
    </w:p>
    <w:p w14:paraId="3AFCC30D" w14:textId="77777777" w:rsidR="001B1C78" w:rsidRDefault="002350A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ninh mạng và phòng, chống tội phạm sử dụng công nghệ cao</w:t>
      </w:r>
    </w:p>
    <w:p w14:paraId="0DD3AE94" w14:textId="77777777" w:rsidR="001B1C78" w:rsidRDefault="002350A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An ninh mạng và phòng, chống tội phạm sử dụng công nghệ cao</w:t>
      </w:r>
    </w:p>
    <w:p w14:paraId="0CDD29FA" w14:textId="77777777" w:rsidR="001B1C78" w:rsidRDefault="002350A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BA016DE" w14:textId="77777777" w:rsidR="001B1C78" w:rsidRDefault="002350A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799FB38" w14:textId="77777777" w:rsidR="001B1C78" w:rsidRDefault="002350A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9477281" w14:textId="77777777" w:rsidR="001B1C78" w:rsidRDefault="002350AB">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Giấy chứng nhận tên định danh.</w:t>
      </w:r>
    </w:p>
    <w:p w14:paraId="65008C90" w14:textId="77777777" w:rsidR="001B1C78" w:rsidRDefault="002350AB">
      <w:pPr>
        <w:spacing w:after="0" w:line="276" w:lineRule="auto"/>
        <w:jc w:val="both"/>
      </w:pPr>
      <w:r>
        <w:rPr>
          <w:rFonts w:ascii="Times New Roman" w:eastAsia="Times New Roman" w:hAnsi="Times New Roman" w:cs="Times New Roman"/>
          <w:b/>
          <w:sz w:val="26"/>
        </w:rPr>
        <w:t xml:space="preserve">Căn cứ pháp lý: </w:t>
      </w:r>
      <w:r>
        <w:rPr>
          <w:rFonts w:ascii="Times New Roman" w:eastAsia="Times New Roman" w:hAnsi="Times New Roman" w:cs="Times New Roman"/>
          <w:sz w:val="26"/>
        </w:rPr>
        <w:t>Không có thông tin</w:t>
      </w:r>
    </w:p>
    <w:p w14:paraId="611D5803" w14:textId="77777777" w:rsidR="001B1C78" w:rsidRDefault="002350A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3DC653EA" w14:textId="77777777" w:rsidR="001B1C78" w:rsidRDefault="002350A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C8E1644" w14:textId="77777777" w:rsidR="001B1C78" w:rsidRDefault="002350A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https://thutuc.dichvucong.gov.vn/p/home/dvc-tthc-thu-tuc-hanh-chinh-chi-tiet.html?ma_thu_tuc=372326</w:t>
      </w:r>
    </w:p>
    <w:sectPr w:rsidR="001B1C7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B1C78"/>
    <w:rsid w:val="001B1C78"/>
    <w:rsid w:val="002350AB"/>
    <w:rsid w:val="00411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A1C76"/>
  <w15:docId w15:val="{CA0A8F49-BF1D-4312-9593-04528740C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585</Words>
  <Characters>3335</Characters>
  <Application>Microsoft Office Word</Application>
  <DocSecurity>0</DocSecurity>
  <Lines>27</Lines>
  <Paragraphs>7</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2025-11-24T09:04:00Z</dcterms:created>
  <dcterms:modified xsi:type="dcterms:W3CDTF">2025-11-24T09:04:00Z</dcterms:modified>
</cp:coreProperties>
</file>