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310" w:rsidRDefault="00B73D13">
      <w:pPr>
        <w:spacing w:after="300" w:line="276" w:lineRule="auto"/>
        <w:jc w:val="center"/>
      </w:pPr>
      <w:r>
        <w:rPr>
          <w:rFonts w:ascii="Times New Roman" w:eastAsia="Times New Roman" w:hAnsi="Times New Roman" w:cs="Times New Roman"/>
          <w:b/>
          <w:sz w:val="26"/>
        </w:rPr>
        <w:t>Chi tiết thủ tục hành chính</w:t>
      </w:r>
    </w:p>
    <w:p w:rsidR="006F7310" w:rsidRDefault="00B73D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3.000371</w:t>
      </w:r>
    </w:p>
    <w:p w:rsidR="006F7310" w:rsidRDefault="00B73D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rsidR="006F7310" w:rsidRDefault="00B73D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phép kiểm soát an ninh cảng hàng không, sân bay có giá trị sử dụng dài hạn</w:t>
      </w:r>
    </w:p>
    <w:p w:rsidR="006F7310" w:rsidRDefault="00B73D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6F7310" w:rsidRDefault="00B73D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6F7310" w:rsidRDefault="00B73D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6F7310" w:rsidRDefault="00B73D13">
      <w:pPr>
        <w:spacing w:after="0" w:line="276" w:lineRule="auto"/>
        <w:jc w:val="both"/>
      </w:pPr>
      <w:r>
        <w:rPr>
          <w:rFonts w:ascii="Times New Roman" w:eastAsia="Times New Roman" w:hAnsi="Times New Roman" w:cs="Times New Roman"/>
          <w:b/>
          <w:sz w:val="26"/>
        </w:rPr>
        <w:t xml:space="preserve">Trình tự thực hiện: </w:t>
      </w:r>
    </w:p>
    <w:p w:rsidR="006F7310" w:rsidRDefault="006F7310">
      <w:pPr>
        <w:shd w:val="clear" w:color="auto" w:fill="F2F6F9"/>
        <w:spacing w:before="120" w:after="0" w:line="276" w:lineRule="auto"/>
        <w:jc w:val="both"/>
      </w:pPr>
    </w:p>
    <w:p w:rsidR="006F7310" w:rsidRDefault="00B73D13">
      <w:pPr>
        <w:spacing w:after="0" w:line="276" w:lineRule="auto"/>
        <w:jc w:val="both"/>
      </w:pPr>
      <w:r>
        <w:rPr>
          <w:rFonts w:ascii="Times New Roman" w:eastAsia="Times New Roman" w:hAnsi="Times New Roman" w:cs="Times New Roman"/>
          <w:sz w:val="26"/>
        </w:rPr>
        <w:t>a) Nộp hồ sơ thủ tục hành chính: Cơ quan đề nghị cấp giấy phép cho phương tiện nộp 01 bộ hồ sơ trực tiếp hoặc qua dịch vụ bưu chính hoặc trên môi trường điện tử đến Cục Quản lý xuất nhập cảnh, Phòng Quản lý xuất nhập cảnh Công an cấp tỉnh có cảng hàng không, sân bay được giao chủ trì triển khai công tác bảo đảm an ninh hàng không - cơ quan cấp giấy phép. b) Giải quyết thủ tục hành chính: - Trong thời hạn 01 ngày làm việc, kể từ ngày nhận được hồ sơ, nếu hồ sơ chưa đầy đủ theo quy định, cơ quan cấp giấy phép</w:t>
      </w:r>
      <w:r>
        <w:rPr>
          <w:rFonts w:ascii="Times New Roman" w:eastAsia="Times New Roman" w:hAnsi="Times New Roman" w:cs="Times New Roman"/>
          <w:sz w:val="26"/>
        </w:rPr>
        <w:t xml:space="preserve"> thông báo và đề nghị bổ sung hồ sơ theo quy định; - 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 nếu điều kiện cấp giấy phép không phù hợp quy định, cơ quan cấp giấy phép thông báo bằng văn bản hoặc thông báo trên môi trường điện tử cho cơ quan đề nghị về việc không cấp và nêu rõ lý do.</w:t>
      </w:r>
    </w:p>
    <w:p w:rsidR="006F7310" w:rsidRDefault="00B73D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90"/>
        <w:gridCol w:w="1133"/>
        <w:gridCol w:w="2202"/>
        <w:gridCol w:w="4986"/>
      </w:tblGrid>
      <w:tr w:rsidR="006F7310">
        <w:tblPrEx>
          <w:tblCellMar>
            <w:top w:w="0" w:type="dxa"/>
            <w:bottom w:w="0" w:type="dxa"/>
          </w:tblCellMar>
        </w:tblPrEx>
        <w:tc>
          <w:tcPr>
            <w:tcW w:w="15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Hình thức nộp</w:t>
            </w:r>
          </w:p>
        </w:tc>
        <w:tc>
          <w:tcPr>
            <w:tcW w:w="2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Phí, lệ phí</w:t>
            </w:r>
          </w:p>
        </w:tc>
        <w:tc>
          <w:tcPr>
            <w:tcW w:w="3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Mô tả</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Trực tiếp</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07 Ngày làm việc</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Phí : 100.000 Đồng (100.000 đồng/lần.)</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Trong thời hạn 07 ngày làm việc, kể từ ngày nhận đủ hồ sơ và người nộp hồ sơ thực hiện nghĩa vụ nộp phí theo quy định.</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Trực tuyến</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07 Ngày làm việc</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Phí : 100.000 Đồng (100.000 đồng/lần.)</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Trong thời hạn 07 ngày làm việc, kể từ ngày nhận đủ hồ sơ và người nộp hồ sơ thực hiện nghĩa vụ nộp phí theo quy định.</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lastRenderedPageBreak/>
              <w:t>Dịch vụ bưu chính</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lastRenderedPageBreak/>
              <w:t>07 Ngày làm việc</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lastRenderedPageBreak/>
              <w:t>Phí : 100.000 Đồng (100.000 đồng/lần.)</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lastRenderedPageBreak/>
              <w:t>Trong thời hạn 07 ngày làm việc, kể từ ngày nhận đủ hồ sơ và người nộp hồ sơ thực hiện nghĩa vụ nộp phí theo quy định.</w:t>
            </w:r>
          </w:p>
        </w:tc>
      </w:tr>
    </w:tbl>
    <w:p w:rsidR="006F7310" w:rsidRDefault="00B73D1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6F7310" w:rsidRDefault="00B73D1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67"/>
        <w:gridCol w:w="2977"/>
        <w:gridCol w:w="867"/>
      </w:tblGrid>
      <w:tr w:rsidR="006F7310">
        <w:tblPrEx>
          <w:tblCellMar>
            <w:top w:w="0" w:type="dxa"/>
            <w:bottom w:w="0" w:type="dxa"/>
          </w:tblCellMar>
        </w:tblPrEx>
        <w:tc>
          <w:tcPr>
            <w:tcW w:w="6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Tên giấy tờ</w:t>
            </w:r>
          </w:p>
        </w:tc>
        <w:tc>
          <w:tcPr>
            <w:tcW w:w="2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Mẫu đơn, tờ khai</w:t>
            </w:r>
          </w:p>
        </w:tc>
        <w:tc>
          <w:tcPr>
            <w:tcW w:w="2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Số lượng</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ANKH-M1-CV.docx</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Danh sách phương tiện đề nghị cấp giấy phép kiểm soát an ninh cảng hàng không, sân bay có giá trị sử dụng dài hạn (Mẫu 5, Phụ lục I ban hành kèm theo Thông tư số 31/2025/TT-BCA ngày 21/4/2025 của Bộ trưởng Bộ Công an quy định thẻ, giấy phép, chứng nhận an ninh hàng không)</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ANKH-M5-Danhsachphuongtien.docx</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Bản sao hoặc bản sao điện tử (đối với trường hợp nộp trên môi trường điện tử) Giấy chứng nhận kiểm định an toàn kỹ thuật và bảo vệ môi trường do cơ quan có thẩm quyền cấp còn hiệu lực.</w:t>
            </w:r>
          </w:p>
        </w:tc>
        <w:tc>
          <w:tcPr>
            <w:tcW w:w="0" w:type="auto"/>
          </w:tcPr>
          <w:p w:rsidR="006F7310" w:rsidRDefault="006F7310"/>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6F7310" w:rsidRDefault="00B73D1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Tổ chức nước ngoài</w:t>
      </w:r>
    </w:p>
    <w:p w:rsidR="006F7310" w:rsidRDefault="00B73D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Quản lý xuất nhập cảnh</w:t>
      </w:r>
    </w:p>
    <w:p w:rsidR="006F7310" w:rsidRDefault="00B73D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 Cục Quản lý xuất nhập cảnh</w:t>
      </w:r>
    </w:p>
    <w:p w:rsidR="006F7310" w:rsidRDefault="00B73D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F7310" w:rsidRDefault="00B73D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F7310" w:rsidRDefault="00B73D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F7310" w:rsidRDefault="00B73D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kiểm soát an ninh cảng hàng không, sân bay có giá trị sử dụng dài hạn</w:t>
      </w:r>
    </w:p>
    <w:p w:rsidR="006F7310" w:rsidRDefault="00B73D1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9"/>
        <w:gridCol w:w="5230"/>
        <w:gridCol w:w="870"/>
        <w:gridCol w:w="1362"/>
      </w:tblGrid>
      <w:tr w:rsidR="006F7310">
        <w:tblPrEx>
          <w:tblCellMar>
            <w:top w:w="0" w:type="dxa"/>
            <w:bottom w:w="0" w:type="dxa"/>
          </w:tblCellMar>
        </w:tblPrEx>
        <w:tc>
          <w:tcPr>
            <w:tcW w:w="2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Số ký hiệu</w:t>
            </w:r>
          </w:p>
        </w:tc>
        <w:tc>
          <w:tcPr>
            <w:tcW w:w="35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Trích yếu</w:t>
            </w:r>
          </w:p>
        </w:tc>
        <w:tc>
          <w:tcPr>
            <w:tcW w:w="15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Ngày ban hành</w:t>
            </w:r>
          </w:p>
        </w:tc>
        <w:tc>
          <w:tcPr>
            <w:tcW w:w="3000" w:type="dxa"/>
          </w:tcPr>
          <w:p w:rsidR="006F7310" w:rsidRDefault="006F7310"/>
          <w:p w:rsidR="006F7310" w:rsidRDefault="00B73D13">
            <w:pPr>
              <w:spacing w:after="0" w:line="276" w:lineRule="auto"/>
              <w:jc w:val="center"/>
            </w:pPr>
            <w:r>
              <w:rPr>
                <w:rFonts w:ascii="Times New Roman" w:eastAsia="Times New Roman" w:hAnsi="Times New Roman" w:cs="Times New Roman"/>
                <w:b/>
                <w:sz w:val="26"/>
              </w:rPr>
              <w:t>Cơ quan ban hành</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193/2016/TT-BTC</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08-11-2016</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Bộ Tài chính</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92/2015/NĐ-CP</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Về an ninh hàng không</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13-10-2015</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Chính phủ</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61/2014/QH13</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Luật 61/2014/QH13</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21-11-2014</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Quốc Hội</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66/2006/QH11</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Hàng không dân dụng Việt Nam</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29-06-2006</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Quốc Hội</w:t>
            </w:r>
          </w:p>
        </w:tc>
      </w:tr>
      <w:tr w:rsidR="006F7310">
        <w:tblPrEx>
          <w:tblCellMar>
            <w:top w:w="0" w:type="dxa"/>
            <w:bottom w:w="0" w:type="dxa"/>
          </w:tblCellMar>
        </w:tblPrEx>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31/2025/TT_BCA</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21-04-2025</w:t>
            </w:r>
          </w:p>
        </w:tc>
        <w:tc>
          <w:tcPr>
            <w:tcW w:w="0" w:type="auto"/>
          </w:tcPr>
          <w:p w:rsidR="006F7310" w:rsidRDefault="006F7310"/>
          <w:p w:rsidR="006F7310" w:rsidRDefault="00B73D13">
            <w:pPr>
              <w:spacing w:after="0" w:line="276" w:lineRule="auto"/>
            </w:pPr>
            <w:r>
              <w:rPr>
                <w:rFonts w:ascii="Times New Roman" w:eastAsia="Times New Roman" w:hAnsi="Times New Roman" w:cs="Times New Roman"/>
                <w:sz w:val="26"/>
              </w:rPr>
              <w:t>Bộ Công an</w:t>
            </w:r>
          </w:p>
        </w:tc>
      </w:tr>
    </w:tbl>
    <w:p w:rsidR="006F7310" w:rsidRDefault="00B73D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6F7310" w:rsidRDefault="00B73D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F7310" w:rsidRDefault="00B73D1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https://thutuc.dichvucong.gov.vn/p/home/dvc-tthc-thu-tuc-hanh-chinh-chi-tiet.html?ma_thu_tuc=372592</w:t>
      </w:r>
    </w:p>
    <w:sectPr w:rsidR="006F731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F7310"/>
    <w:rsid w:val="006F7310"/>
    <w:rsid w:val="00B73D13"/>
    <w:rsid w:val="00CA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7B41FA-446B-4FBF-B977-6A43857E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2025-11-24T09:13:00Z</dcterms:created>
  <dcterms:modified xsi:type="dcterms:W3CDTF">2025-11-24T09:13:00Z</dcterms:modified>
</cp:coreProperties>
</file>