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2D10" w:rsidRDefault="001505E1">
      <w:pPr>
        <w:spacing w:after="300" w:line="276" w:lineRule="auto"/>
        <w:jc w:val="center"/>
      </w:pPr>
      <w:r>
        <w:rPr>
          <w:rFonts w:ascii="Times New Roman" w:eastAsia="Times New Roman" w:hAnsi="Times New Roman" w:cs="Times New Roman"/>
          <w:b/>
          <w:sz w:val="26"/>
        </w:rPr>
        <w:t>Chi tiết thủ tục hành chính</w:t>
      </w:r>
    </w:p>
    <w:p w:rsidR="00092D10" w:rsidRDefault="001505E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3.000374</w:t>
      </w:r>
    </w:p>
    <w:p w:rsidR="00092D10" w:rsidRDefault="001505E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3177/QĐ-BCA</w:t>
      </w:r>
    </w:p>
    <w:p w:rsidR="00092D10" w:rsidRDefault="001505E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gia hạn, bổ sung, phục hồi năng định nhân viên kiểm soát an ninh hàng không</w:t>
      </w:r>
    </w:p>
    <w:p w:rsidR="00092D10" w:rsidRDefault="001505E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92D10" w:rsidRDefault="001505E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092D10" w:rsidRDefault="001505E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rsidR="00092D10" w:rsidRDefault="001505E1">
      <w:pPr>
        <w:spacing w:after="0" w:line="276" w:lineRule="auto"/>
        <w:jc w:val="both"/>
      </w:pPr>
      <w:r>
        <w:rPr>
          <w:rFonts w:ascii="Times New Roman" w:eastAsia="Times New Roman" w:hAnsi="Times New Roman" w:cs="Times New Roman"/>
          <w:b/>
          <w:sz w:val="26"/>
        </w:rPr>
        <w:t xml:space="preserve">Trình tự thực hiện: </w:t>
      </w:r>
    </w:p>
    <w:p w:rsidR="00092D10" w:rsidRDefault="00092D10">
      <w:pPr>
        <w:shd w:val="clear" w:color="auto" w:fill="F2F6F9"/>
        <w:spacing w:before="120" w:after="0" w:line="276" w:lineRule="auto"/>
        <w:jc w:val="both"/>
      </w:pPr>
    </w:p>
    <w:p w:rsidR="00092D10" w:rsidRDefault="001505E1">
      <w:pPr>
        <w:spacing w:after="0" w:line="276" w:lineRule="auto"/>
        <w:jc w:val="both"/>
      </w:pPr>
      <w:r>
        <w:rPr>
          <w:rFonts w:ascii="Times New Roman" w:eastAsia="Times New Roman" w:hAnsi="Times New Roman" w:cs="Times New Roman"/>
          <w:sz w:val="26"/>
        </w:rPr>
        <w:t>a) Nộp hồ sơ thủ tục hành chính: Cơ quan, đơn vị đề nghị cấp phép lần đầu, cấp lại giấy phép và gia hạn, bổ sung, phục hồi năng định nộp trực tiếp hoặc qua dịch vụ bưu chính hoặc trên môi trường điện tử 01 hồ sơ theo quy định đến Cục Quản lý xuất nhập cảnh và phải chịu trách nhiệm về tính trung thực, chính xác của các thông tin ghi trong hồ sơ.   b) Giải quyết thủ tục hành chính: - Trong thời hạn 02 ngày làm việc, kể từ ngày nhận được hồ sơ, nếu hồ sơ chưa đầy đủ hoặc cơ quan đề nghị chưa nộp phí theo quy đ</w:t>
      </w:r>
      <w:r>
        <w:rPr>
          <w:rFonts w:ascii="Times New Roman" w:eastAsia="Times New Roman" w:hAnsi="Times New Roman" w:cs="Times New Roman"/>
          <w:sz w:val="26"/>
        </w:rPr>
        <w:t>ịnh, Cục Quản lý xuất nhập cảnh thông báo và đề nghị bổ sung hồ sơ theo quy định; - Cục Quản lý xuất nhập cảnh có trách nhiệm thẩm định hồ sơ, tổ chức sát hạch và cấp, cấp lại giấy phép, gia hạn, bổ sung, phục hồi năng định cho nhân viên kiểm soát an ninh hàng không trong thời hạn 20 ngày làm việc đối với cấp giấy phép lần đầu, cấp lại giấy phép đã hết thời hạn hiệu lực, gia hạn, bổ sung, phục hồi năng định; trong thời hạn 07 ngày làm việc đối với cấp lại giấy phép bị mất, hỏng kể từ ngày nhận đủ hồ sơ theo</w:t>
      </w:r>
      <w:r>
        <w:rPr>
          <w:rFonts w:ascii="Times New Roman" w:eastAsia="Times New Roman" w:hAnsi="Times New Roman" w:cs="Times New Roman"/>
          <w:sz w:val="26"/>
        </w:rPr>
        <w:t xml:space="preserve"> quy định; giấy phép, năng định cấp, cấp lại, gia hạn, bổ sung, phục hồi được gửi trực tiếp hoặc qua đường bưu chính đến cơ quan, đơn vị đề nghị cấp; trường hợp không cấp, cấp lại, gia hạn, bổ sung, phục hồi giấy phép, năng định phải thông báo bằng văn bản hoặc thông báo trên môi trường điện tử về việc không cấp và nêu rõ lý do.</w:t>
      </w:r>
    </w:p>
    <w:p w:rsidR="00092D10" w:rsidRDefault="001505E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12"/>
        <w:gridCol w:w="856"/>
        <w:gridCol w:w="4477"/>
        <w:gridCol w:w="3266"/>
      </w:tblGrid>
      <w:tr w:rsidR="00092D10">
        <w:tblPrEx>
          <w:tblCellMar>
            <w:top w:w="0" w:type="dxa"/>
            <w:bottom w:w="0" w:type="dxa"/>
          </w:tblCellMar>
        </w:tblPrEx>
        <w:tc>
          <w:tcPr>
            <w:tcW w:w="15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Hình thức nộp</w:t>
            </w:r>
          </w:p>
        </w:tc>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Phí, lệ phí</w:t>
            </w:r>
          </w:p>
        </w:tc>
        <w:tc>
          <w:tcPr>
            <w:tcW w:w="3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Mô tả</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Trực tiếp</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xml:space="preserve">20 Ngày làm </w:t>
            </w:r>
            <w:r>
              <w:rPr>
                <w:rFonts w:ascii="Times New Roman" w:eastAsia="Times New Roman" w:hAnsi="Times New Roman" w:cs="Times New Roman"/>
                <w:sz w:val="26"/>
              </w:rPr>
              <w:lastRenderedPageBreak/>
              <w:t>việc</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Sát hạch lý thuyết: + Sát hạch cấp giấy phép lần đầu: 600.000 đồng/lần. + Sát hạch cấp lại giấy phép </w:t>
            </w:r>
            <w:r>
              <w:rPr>
                <w:rFonts w:ascii="Times New Roman" w:eastAsia="Times New Roman" w:hAnsi="Times New Roman" w:cs="Times New Roman"/>
                <w:sz w:val="26"/>
              </w:rPr>
              <w:lastRenderedPageBreak/>
              <w:t>theo thời hạn, gia hạn, bổ sung năng định: 400.000 đồng/lần. - Sát hạch thực hành: 250.000 đồng/lần.)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xml:space="preserve">- Cấp giấy phép lần đầu, cấp lại giấy phép đã hết thời hạn hiệu lực, gia hạn, bổ sung, </w:t>
            </w:r>
            <w:r>
              <w:rPr>
                <w:rFonts w:ascii="Times New Roman" w:eastAsia="Times New Roman" w:hAnsi="Times New Roman" w:cs="Times New Roman"/>
                <w:sz w:val="26"/>
              </w:rPr>
              <w:lastRenderedPageBreak/>
              <w:t>phục hồi năng định: 20 ngày làm việc kể từ ngày nhận hồ sơ đầy đủ theo quy định.</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Trực tiếp</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07 Ngày làm việc</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Sát hạch lý thuyết: + Sát hạch cấp giấy phép lần đầu: 600.000 đồng/lần. + Sát hạch cấp lại giấy phép theo thời hạn, gia hạn, bổ sung năng định: 400.000 đồng/lần. - Sát hạch thực hành: 250.000 đồng/lần.)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Cấp lại giấy phép bị mất, hỏng: 07 ngày làm việc kể từ ngày nhận hồ sơ đầy đủ theo quy định.</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Trực tuyến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20 Ngày làm việc</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Phí :  Đồng (- Sát hạch lý thuyết: + Sát hạch cấp giấy phép lần đầu: 600.000 đồng/lần. + Sát hạch cấp lại giấy phép theo thời hạn, gia hạn, bổ sung năng định: 400.000 đồng/lần. - Sát hạch thực hành: 250.000 đồng/lần.)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Cấp giấy phép lần đầu, cấp lại giấy phép đã hết thời hạn hiệu lực, gia hạn, bổ sung, phục hồi năng định: 20 ngày làm việc kể từ ngày nhận hồ sơ đầy đủ theo quy định.</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Trực tuyến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07 Ngày làm việc</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Phí :  Đồng (- Sát hạch lý thuyết: + Sát hạch cấp giấy phép lần đầu: 600.000 đồng/lần. + Sát hạch cấp lại giấy phép theo thời hạn, gia hạn, bổ sung năng định: 400.000 đồng/lần. - Sát hạch thực hành: 250.000 đồng/lần.)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Cấp lại giấy phép bị mất, hỏng: 07 ngày làm việc kể từ ngày nhận hồ sơ đầy đủ theo quy định.</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Dịch vụ bưu chính</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20 Ngày làm việc</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Phí :  Đồng (- Sát hạch lý thuyết: + Sát hạch cấp giấy phép lần đầu: 600.000 đồng/lần. + Sát hạch cấp lại giấy phép theo thời hạn, gia hạn, bổ sung năng định: 400.000 đồng/lần. - Sát hạch thực hành: 250.000 đồng/lần.)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Cấp giấy phép lần đầu, cấp lại giấy phép đã hết thời hạn hiệu lực, gia hạn, bổ sung, phục hồi năng định: 20 ngày làm việc kể từ ngày nhận hồ sơ đầy đủ theo quy định.</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Dịch vụ bưu chính</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07 Ngày làm việc</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xml:space="preserve">Phí :  Đồng (- Sát hạch lý thuyết: + Sát hạch cấp giấy phép lần đầu: 600.000 đồng/lần. + Sát hạch cấp lại giấy phép theo thời hạn, gia hạn, bổ sung năng định: 400.000 đồng/lần. - Sát hạch thực hành: </w:t>
            </w:r>
            <w:r>
              <w:rPr>
                <w:rFonts w:ascii="Times New Roman" w:eastAsia="Times New Roman" w:hAnsi="Times New Roman" w:cs="Times New Roman"/>
                <w:sz w:val="26"/>
              </w:rPr>
              <w:lastRenderedPageBreak/>
              <w:t>250.000 đồng/lần.)</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 Cấp lại giấy phép bị mất, hỏng: 07 ngày làm việc kể từ ngày nhận hồ sơ đầy đủ theo quy định.</w:t>
            </w:r>
          </w:p>
        </w:tc>
      </w:tr>
    </w:tbl>
    <w:p w:rsidR="00092D10" w:rsidRDefault="001505E1">
      <w:pPr>
        <w:spacing w:before="240" w:after="0" w:line="276" w:lineRule="auto"/>
        <w:jc w:val="both"/>
      </w:pPr>
      <w:r>
        <w:rPr>
          <w:rFonts w:ascii="Times New Roman" w:eastAsia="Times New Roman" w:hAnsi="Times New Roman" w:cs="Times New Roman"/>
          <w:b/>
          <w:sz w:val="26"/>
        </w:rPr>
        <w:t xml:space="preserve">Thành phần hồ sơ: </w:t>
      </w:r>
    </w:p>
    <w:p w:rsidR="00092D10" w:rsidRDefault="001505E1">
      <w:pPr>
        <w:shd w:val="clear" w:color="auto" w:fill="F2F6F9"/>
        <w:spacing w:before="120" w:after="0" w:line="276" w:lineRule="auto"/>
        <w:jc w:val="both"/>
      </w:pPr>
      <w:r>
        <w:rPr>
          <w:rFonts w:ascii="Times New Roman" w:eastAsia="Times New Roman" w:hAnsi="Times New Roman" w:cs="Times New Roman"/>
          <w:b/>
          <w:sz w:val="26"/>
        </w:rPr>
        <w:t>- Hồ sơ đề nghị cấp giấy phép lần đầu, 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19"/>
        <w:gridCol w:w="1173"/>
        <w:gridCol w:w="933"/>
      </w:tblGrid>
      <w:tr w:rsidR="00092D10">
        <w:tblPrEx>
          <w:tblCellMar>
            <w:top w:w="0" w:type="dxa"/>
            <w:bottom w:w="0" w:type="dxa"/>
          </w:tblCellMar>
        </w:tblPrEx>
        <w:tc>
          <w:tcPr>
            <w:tcW w:w="6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Tên giấy tờ</w:t>
            </w:r>
          </w:p>
        </w:tc>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Mẫu đơn, tờ khai</w:t>
            </w:r>
          </w:p>
        </w:tc>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Số lượng</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ANKH-M1-CV.docx</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sao có chứng thực hoặc nộp bản sao và xuất trình bản chính để đối chiếu hoặc nộp bản sao điện tử có chứng thực (đối với trường hợp nộp hồ sơ trên môi trường điện tử) văn bằng, chứng chỉ chuyên môn phù hợp</w:t>
            </w:r>
          </w:p>
        </w:tc>
        <w:tc>
          <w:tcPr>
            <w:tcW w:w="0" w:type="auto"/>
          </w:tcPr>
          <w:p w:rsidR="00092D10" w:rsidRDefault="00092D10"/>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01 ảnh màu chân dung (đối với trường hợp gửi trực tiếp hoặc qua đường bưu chính) hoặc ảnh màu chân dung được số hóa (đối với trường hợp gửi trên môi trường điện tử) kích thước 03 cm x 04 cm (chụp trên phông nền màu trắng, đầu và vai thẳng để khuôn mặt chiếm từ 70% đến 80% ảnh, không quá 06 tháng kể từ ngày chụp tính đến ngày nộp hồ sơ)</w:t>
            </w:r>
          </w:p>
        </w:tc>
        <w:tc>
          <w:tcPr>
            <w:tcW w:w="0" w:type="auto"/>
          </w:tcPr>
          <w:p w:rsidR="00092D10" w:rsidRDefault="00092D10"/>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92D10" w:rsidRDefault="001505E1">
      <w:pPr>
        <w:shd w:val="clear" w:color="auto" w:fill="F2F6F9"/>
        <w:spacing w:before="120" w:after="0" w:line="276" w:lineRule="auto"/>
        <w:jc w:val="both"/>
      </w:pPr>
      <w:r>
        <w:rPr>
          <w:rFonts w:ascii="Times New Roman" w:eastAsia="Times New Roman" w:hAnsi="Times New Roman" w:cs="Times New Roman"/>
          <w:b/>
          <w:sz w:val="26"/>
        </w:rPr>
        <w:t>- Hồ sơ đề nghị cấp lại giấy phép đã hết thời hạn hiệu lực, mất, hỏng 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19"/>
        <w:gridCol w:w="1173"/>
        <w:gridCol w:w="933"/>
      </w:tblGrid>
      <w:tr w:rsidR="00092D10">
        <w:tblPrEx>
          <w:tblCellMar>
            <w:top w:w="0" w:type="dxa"/>
            <w:bottom w:w="0" w:type="dxa"/>
          </w:tblCellMar>
        </w:tblPrEx>
        <w:tc>
          <w:tcPr>
            <w:tcW w:w="6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Tên giấy tờ</w:t>
            </w:r>
          </w:p>
        </w:tc>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Mẫu đơn, tờ khai</w:t>
            </w:r>
          </w:p>
        </w:tc>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Số lượng</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01 ảnh màu chân dung (đối với trường hợp gửi trực tiếp hoặc qua đường bưu chính) hoặc ảnh màu chân dung được số hóa (đối với trường hợp gửi trên môi trường điện tử), kích thước 03 cen-ti-mét x 04 cen-ti-mét (chụp trên phông nền màu trắng, đầu và vai thẳng để khuôn mặt chiếm từ 70% đến 80% ảnh, không quá 06 tháng kể từ ngày chụp tính đến ngày nộp hồ sơ)</w:t>
            </w:r>
          </w:p>
        </w:tc>
        <w:tc>
          <w:tcPr>
            <w:tcW w:w="0" w:type="auto"/>
          </w:tcPr>
          <w:p w:rsidR="00092D10" w:rsidRDefault="00092D10"/>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ANKH-M1-CV.docx</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92D10" w:rsidRDefault="001505E1">
      <w:pPr>
        <w:shd w:val="clear" w:color="auto" w:fill="F2F6F9"/>
        <w:spacing w:before="120" w:after="0" w:line="276" w:lineRule="auto"/>
        <w:jc w:val="both"/>
      </w:pPr>
      <w:r>
        <w:rPr>
          <w:rFonts w:ascii="Times New Roman" w:eastAsia="Times New Roman" w:hAnsi="Times New Roman" w:cs="Times New Roman"/>
          <w:b/>
          <w:sz w:val="26"/>
        </w:rPr>
        <w:t>- Hồ sơ đề nghị gia hạn, bổ sung, phục hồi năng định 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19"/>
        <w:gridCol w:w="1173"/>
        <w:gridCol w:w="933"/>
      </w:tblGrid>
      <w:tr w:rsidR="00092D10">
        <w:tblPrEx>
          <w:tblCellMar>
            <w:top w:w="0" w:type="dxa"/>
            <w:bottom w:w="0" w:type="dxa"/>
          </w:tblCellMar>
        </w:tblPrEx>
        <w:tc>
          <w:tcPr>
            <w:tcW w:w="6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Tên giấy tờ</w:t>
            </w:r>
          </w:p>
        </w:tc>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Mẫu đơn, tờ khai</w:t>
            </w:r>
          </w:p>
        </w:tc>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Số lượng</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sao hoặc bản sao điện tử kết quả huấn luyện định kỳ phù hợp với năng định đề nghị gia hạn, phục hồi</w:t>
            </w:r>
          </w:p>
        </w:tc>
        <w:tc>
          <w:tcPr>
            <w:tcW w:w="0" w:type="auto"/>
          </w:tcPr>
          <w:p w:rsidR="00092D10" w:rsidRDefault="00092D10"/>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sao xuất trình bản chính văn bằng, chứng chỉ chuyên môn phù hợp để đối chiếu hoặc nộp bản sao có chứng thực văn bằng, chứng chỉ chuyên môn phù hợp hoặc nộp bản sao điện tử có chứng thực (đối với trường hợp nộp trên môi trường điện tử) văn bằng, chứng chỉ chuyên môn phù hợp (trường hợp bổ sung năng định)</w:t>
            </w:r>
          </w:p>
        </w:tc>
        <w:tc>
          <w:tcPr>
            <w:tcW w:w="0" w:type="auto"/>
          </w:tcPr>
          <w:p w:rsidR="00092D10" w:rsidRDefault="00092D10"/>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hoặc bản điện tử văn bản đề nghị theo mẫu quy định (Mẫu 1, Phụ lục I ban hành kèm theo Thông tư số 31/2025/TT-BCA ngày 21/4/2025 của Bộ trưởng Bộ Công an quy định thẻ, giấy phép, chứng nhận an ninh hàng không)</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ANKH-M1-CV.docx</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giấy phép nhân viên kiểm soát an ninh hàng không.</w:t>
            </w:r>
          </w:p>
        </w:tc>
        <w:tc>
          <w:tcPr>
            <w:tcW w:w="0" w:type="auto"/>
          </w:tcPr>
          <w:p w:rsidR="00092D10" w:rsidRDefault="00092D10"/>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92D10" w:rsidRDefault="001505E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Doanh nghiệp có vốn đầu tư nước ngoài, Tổ chức nước ngoài, Hợp tác xã</w:t>
      </w:r>
    </w:p>
    <w:p w:rsidR="00092D10" w:rsidRDefault="001505E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092D10" w:rsidRDefault="001505E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092D10" w:rsidRDefault="001505E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92D10" w:rsidRDefault="001505E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92D10" w:rsidRDefault="001505E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92D10" w:rsidRDefault="001505E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năng định nhân viên kiểm soát an ninh hàng không.</w:t>
      </w:r>
    </w:p>
    <w:p w:rsidR="00092D10" w:rsidRDefault="001505E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0"/>
        <w:gridCol w:w="5241"/>
        <w:gridCol w:w="870"/>
        <w:gridCol w:w="1364"/>
      </w:tblGrid>
      <w:tr w:rsidR="00092D10">
        <w:tblPrEx>
          <w:tblCellMar>
            <w:top w:w="0" w:type="dxa"/>
            <w:bottom w:w="0" w:type="dxa"/>
          </w:tblCellMar>
        </w:tblPrEx>
        <w:tc>
          <w:tcPr>
            <w:tcW w:w="2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Số ký hiệu</w:t>
            </w:r>
          </w:p>
        </w:tc>
        <w:tc>
          <w:tcPr>
            <w:tcW w:w="35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Trích yếu</w:t>
            </w:r>
          </w:p>
        </w:tc>
        <w:tc>
          <w:tcPr>
            <w:tcW w:w="15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Ngày ban hành</w:t>
            </w:r>
          </w:p>
        </w:tc>
        <w:tc>
          <w:tcPr>
            <w:tcW w:w="3000" w:type="dxa"/>
          </w:tcPr>
          <w:p w:rsidR="00092D10" w:rsidRDefault="00092D10"/>
          <w:p w:rsidR="00092D10" w:rsidRDefault="001505E1">
            <w:pPr>
              <w:spacing w:after="0" w:line="276" w:lineRule="auto"/>
              <w:jc w:val="center"/>
            </w:pPr>
            <w:r>
              <w:rPr>
                <w:rFonts w:ascii="Times New Roman" w:eastAsia="Times New Roman" w:hAnsi="Times New Roman" w:cs="Times New Roman"/>
                <w:b/>
                <w:sz w:val="26"/>
              </w:rPr>
              <w:t>Cơ quan ban hành</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193/2016/TT-BTC</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08-11-2016</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Bộ Tài chính</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92/2015/NĐ-CP</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Về an ninh hàng không</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13-10-2015</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Chính phủ</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61/2014/QH13</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Luật 61/2014/QH13</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21-11-2014</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Quốc Hội</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66/2006/QH11</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Hàng không dân dụng Việt Nam</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29-06-2006</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Quốc Hội</w:t>
            </w:r>
          </w:p>
        </w:tc>
      </w:tr>
      <w:tr w:rsidR="00092D10">
        <w:tblPrEx>
          <w:tblCellMar>
            <w:top w:w="0" w:type="dxa"/>
            <w:bottom w:w="0" w:type="dxa"/>
          </w:tblCellMar>
        </w:tblPrEx>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31/2025/TT_BCA</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Thông tư số 31/2025/TT-BCA ngày 21/4/2025 của Bộ trưởng Bộ Công an quy định thẻ, giấy phép, chứng nhận an ninh hàng không</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21-04-2025</w:t>
            </w:r>
          </w:p>
        </w:tc>
        <w:tc>
          <w:tcPr>
            <w:tcW w:w="0" w:type="auto"/>
          </w:tcPr>
          <w:p w:rsidR="00092D10" w:rsidRDefault="00092D10"/>
          <w:p w:rsidR="00092D10" w:rsidRDefault="001505E1">
            <w:pPr>
              <w:spacing w:after="0" w:line="276" w:lineRule="auto"/>
            </w:pPr>
            <w:r>
              <w:rPr>
                <w:rFonts w:ascii="Times New Roman" w:eastAsia="Times New Roman" w:hAnsi="Times New Roman" w:cs="Times New Roman"/>
                <w:sz w:val="26"/>
              </w:rPr>
              <w:t>Bộ Công an</w:t>
            </w:r>
          </w:p>
        </w:tc>
      </w:tr>
    </w:tbl>
    <w:p w:rsidR="00092D10" w:rsidRDefault="001505E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92D10" w:rsidRDefault="001505E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92D10" w:rsidRDefault="001505E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https://thutuc.dichvucong.gov.vn/p/home/dvc-tthc-thu-tuc-hanh-chinh-chi-tiet.html?ma_thu_tuc=372622</w:t>
      </w:r>
    </w:p>
    <w:sectPr w:rsidR="00092D1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2D10"/>
    <w:rsid w:val="00092D10"/>
    <w:rsid w:val="001505E1"/>
    <w:rsid w:val="00725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32479D-56CB-4891-B1E3-9F8735BD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2025-11-24T09:14:00Z</dcterms:created>
  <dcterms:modified xsi:type="dcterms:W3CDTF">2025-11-24T09:14:00Z</dcterms:modified>
</cp:coreProperties>
</file>