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7D08" w:rsidRDefault="00D76BF1">
      <w:pPr>
        <w:spacing w:after="300" w:line="276" w:lineRule="auto"/>
        <w:jc w:val="center"/>
      </w:pPr>
      <w:r>
        <w:rPr>
          <w:rFonts w:ascii="Times New Roman" w:eastAsia="Times New Roman" w:hAnsi="Times New Roman" w:cs="Times New Roman"/>
          <w:b/>
          <w:sz w:val="26"/>
        </w:rPr>
        <w:t>Chi tiết thủ tục hành chính</w:t>
      </w:r>
    </w:p>
    <w:p w:rsidR="00257D08" w:rsidRDefault="00D76BF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3.000402</w:t>
      </w:r>
    </w:p>
    <w:p w:rsidR="00257D08" w:rsidRDefault="00D76BF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1842/QĐ-BCA</w:t>
      </w:r>
    </w:p>
    <w:p w:rsidR="00257D08" w:rsidRDefault="00D76BF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Chấp thuận doanh nghiệp kinh doanh dịch vụ lữ hành quốc tế của Việt Nam được tổ chức cho người nước ngoài đưa xe cơ giới nước ngoài vào Việt Nam du lịch</w:t>
      </w:r>
    </w:p>
    <w:p w:rsidR="00257D08" w:rsidRDefault="00D76BF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57D08" w:rsidRDefault="00D76BF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257D08" w:rsidRDefault="00D76BF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trật tự, an toàn giao thông đường bộ</w:t>
      </w:r>
    </w:p>
    <w:p w:rsidR="00257D08" w:rsidRDefault="00D76BF1">
      <w:pPr>
        <w:spacing w:after="0" w:line="276" w:lineRule="auto"/>
        <w:jc w:val="both"/>
      </w:pPr>
      <w:r>
        <w:rPr>
          <w:rFonts w:ascii="Times New Roman" w:eastAsia="Times New Roman" w:hAnsi="Times New Roman" w:cs="Times New Roman"/>
          <w:b/>
          <w:sz w:val="26"/>
        </w:rPr>
        <w:t xml:space="preserve">Trình tự thực hiện: </w:t>
      </w:r>
    </w:p>
    <w:p w:rsidR="00257D08" w:rsidRDefault="00257D08">
      <w:pPr>
        <w:shd w:val="clear" w:color="auto" w:fill="F2F6F9"/>
        <w:spacing w:before="120" w:after="0" w:line="276" w:lineRule="auto"/>
        <w:jc w:val="both"/>
      </w:pPr>
    </w:p>
    <w:p w:rsidR="00257D08" w:rsidRDefault="00D76BF1">
      <w:pPr>
        <w:spacing w:after="0" w:line="276" w:lineRule="auto"/>
        <w:jc w:val="both"/>
      </w:pPr>
      <w:r>
        <w:rPr>
          <w:rFonts w:ascii="Times New Roman" w:eastAsia="Times New Roman" w:hAnsi="Times New Roman" w:cs="Times New Roman"/>
          <w:sz w:val="26"/>
        </w:rPr>
        <w:t>Bước 1: Doanh nghiệp kinh doanh dịch vụ lữ hành quốc tế của Việt Nam gửi hồ sơ gửi đến Cục Cảnh sát giao thông. Bước 2: Cục Cảnh sát giao thông tiếp nhận hồ sơ, kiểm tra và xử lý hồ sơ. Bước 3: Trả kết quả.</w:t>
      </w:r>
    </w:p>
    <w:p w:rsidR="00257D08" w:rsidRDefault="00D76BF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8"/>
        <w:gridCol w:w="1560"/>
        <w:gridCol w:w="2559"/>
        <w:gridCol w:w="3774"/>
      </w:tblGrid>
      <w:tr w:rsidR="00257D08">
        <w:tblPrEx>
          <w:tblCellMar>
            <w:top w:w="0" w:type="dxa"/>
            <w:bottom w:w="0" w:type="dxa"/>
          </w:tblCellMar>
        </w:tblPrEx>
        <w:tc>
          <w:tcPr>
            <w:tcW w:w="15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Hình thức nộp</w:t>
            </w:r>
          </w:p>
        </w:tc>
        <w:tc>
          <w:tcPr>
            <w:tcW w:w="20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Phí, lệ phí</w:t>
            </w:r>
          </w:p>
        </w:tc>
        <w:tc>
          <w:tcPr>
            <w:tcW w:w="30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Mô tả</w:t>
            </w:r>
          </w:p>
        </w:tc>
      </w:tr>
      <w:tr w:rsidR="00257D08">
        <w:tblPrEx>
          <w:tblCellMar>
            <w:top w:w="0" w:type="dxa"/>
            <w:bottom w:w="0" w:type="dxa"/>
          </w:tblCellMar>
        </w:tblPrEx>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Trực tiếp</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5 Ngày làm việc</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Phí : 0 Đồng</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05 ngày làm việc, kể từ ngày nhận đủ hồ sơ hợp lệ.</w:t>
            </w:r>
          </w:p>
        </w:tc>
      </w:tr>
      <w:tr w:rsidR="00257D08">
        <w:tblPrEx>
          <w:tblCellMar>
            <w:top w:w="0" w:type="dxa"/>
            <w:bottom w:w="0" w:type="dxa"/>
          </w:tblCellMar>
        </w:tblPrEx>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Trực tuyến</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5 Ngày làm việc</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Phí : 0 Đồng</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05 ngày làm việc, kể từ ngày nhận đủ hồ sơ hợp lệ.</w:t>
            </w:r>
          </w:p>
        </w:tc>
      </w:tr>
      <w:tr w:rsidR="00257D08">
        <w:tblPrEx>
          <w:tblCellMar>
            <w:top w:w="0" w:type="dxa"/>
            <w:bottom w:w="0" w:type="dxa"/>
          </w:tblCellMar>
        </w:tblPrEx>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Dịch vụ bưu chính</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5 Ngày làm việc</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Phí : 0 Đồng</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05 ngày làm việc, kể từ ngày nhận đủ hồ sơ hợp lệ.</w:t>
            </w:r>
          </w:p>
        </w:tc>
      </w:tr>
    </w:tbl>
    <w:p w:rsidR="00257D08" w:rsidRDefault="00D76BF1">
      <w:pPr>
        <w:spacing w:before="240" w:after="0" w:line="276" w:lineRule="auto"/>
        <w:jc w:val="both"/>
      </w:pPr>
      <w:r>
        <w:rPr>
          <w:rFonts w:ascii="Times New Roman" w:eastAsia="Times New Roman" w:hAnsi="Times New Roman" w:cs="Times New Roman"/>
          <w:b/>
          <w:sz w:val="26"/>
        </w:rPr>
        <w:t xml:space="preserve">Thành phần hồ sơ: </w:t>
      </w:r>
    </w:p>
    <w:p w:rsidR="00257D08" w:rsidRDefault="00D76BF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5"/>
        <w:gridCol w:w="7892"/>
        <w:gridCol w:w="464"/>
      </w:tblGrid>
      <w:tr w:rsidR="00257D08">
        <w:tblPrEx>
          <w:tblCellMar>
            <w:top w:w="0" w:type="dxa"/>
            <w:bottom w:w="0" w:type="dxa"/>
          </w:tblCellMar>
        </w:tblPrEx>
        <w:tc>
          <w:tcPr>
            <w:tcW w:w="60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Tên giấy tờ</w:t>
            </w:r>
          </w:p>
        </w:tc>
        <w:tc>
          <w:tcPr>
            <w:tcW w:w="20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Mẫu đơn, tờ khai</w:t>
            </w:r>
          </w:p>
        </w:tc>
        <w:tc>
          <w:tcPr>
            <w:tcW w:w="20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Số lượng</w:t>
            </w:r>
          </w:p>
        </w:tc>
      </w:tr>
      <w:tr w:rsidR="00257D08">
        <w:tblPrEx>
          <w:tblCellMar>
            <w:top w:w="0" w:type="dxa"/>
            <w:bottom w:w="0" w:type="dxa"/>
          </w:tblCellMar>
        </w:tblPrEx>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lastRenderedPageBreak/>
              <w:t>Văn bản đề nghị chấp thuận kèm theo danh sách người  điều khiển và thông tin về xe cơ giới.</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lastRenderedPageBreak/>
              <w:t>3.ChpthundoanhnghipkinhdoanhdchvlhnhquctcaVitNamctchcchongincngoiaxecgiincngoivoVitNamdulch.docx</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257D08">
        <w:tblPrEx>
          <w:tblCellMar>
            <w:top w:w="0" w:type="dxa"/>
            <w:bottom w:w="0" w:type="dxa"/>
          </w:tblCellMar>
        </w:tblPrEx>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 xml:space="preserve">Bản sao giấy phép kinh doanh dịch vụ lữ hành quốc tế đối với doanh nghiệp lần đầu xin chấp thuận được tổ chức cho khách du lịch nước ngoài đưa xe cơ giới nước ngoài vào tham gia giao thông tại Việt Nam theo quy </w:t>
            </w:r>
            <w:r>
              <w:rPr>
                <w:rFonts w:ascii="Times New Roman" w:eastAsia="Times New Roman" w:hAnsi="Times New Roman" w:cs="Times New Roman"/>
                <w:sz w:val="26"/>
              </w:rPr>
              <w:lastRenderedPageBreak/>
              <w:t>định tại điểm b, khoản 1 Điều 33 Nghị định 151/2024/NĐ-CP ngày 15/11/2024 của Chính phủ.  Lưu ý: Trường hợp giấy phép kinh doanh dịch vụ lữ hành quốc tế được khai thác thông qua kết nối, chia sẻ thì gửi văn bản quy định tại điểm a, khoản 1 Điều 33 Nghị định 151/2024/NĐ-CP ngày 15/11/2024 của Chính phủ.  - Số lượng hồ sơ: 01 (một) bộ.</w:t>
            </w:r>
          </w:p>
        </w:tc>
        <w:tc>
          <w:tcPr>
            <w:tcW w:w="0" w:type="auto"/>
          </w:tcPr>
          <w:p w:rsidR="00257D08" w:rsidRDefault="00257D08"/>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57D08" w:rsidRDefault="00D76BF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257D08" w:rsidRDefault="00D76BF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rsidR="00257D08" w:rsidRDefault="00D76BF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57D08" w:rsidRDefault="00D76BF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57D08" w:rsidRDefault="00D76BF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57D08" w:rsidRDefault="00D76BF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57D08" w:rsidRDefault="00D76BF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hoặc văn bản không chấp thuận được tổ chức cho khách du lịch nước ngoài đưa xe cơ giới nước ngoài vào tham gia giao thông tại Việt Nam</w:t>
      </w:r>
    </w:p>
    <w:p w:rsidR="00257D08" w:rsidRDefault="00D76BF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92"/>
        <w:gridCol w:w="868"/>
        <w:gridCol w:w="1359"/>
      </w:tblGrid>
      <w:tr w:rsidR="00257D08">
        <w:tblPrEx>
          <w:tblCellMar>
            <w:top w:w="0" w:type="dxa"/>
            <w:bottom w:w="0" w:type="dxa"/>
          </w:tblCellMar>
        </w:tblPrEx>
        <w:tc>
          <w:tcPr>
            <w:tcW w:w="20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Số ký hiệu</w:t>
            </w:r>
          </w:p>
        </w:tc>
        <w:tc>
          <w:tcPr>
            <w:tcW w:w="35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Trích yếu</w:t>
            </w:r>
          </w:p>
        </w:tc>
        <w:tc>
          <w:tcPr>
            <w:tcW w:w="15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Ngày ban hành</w:t>
            </w:r>
          </w:p>
        </w:tc>
        <w:tc>
          <w:tcPr>
            <w:tcW w:w="3000" w:type="dxa"/>
          </w:tcPr>
          <w:p w:rsidR="00257D08" w:rsidRDefault="00257D08"/>
          <w:p w:rsidR="00257D08" w:rsidRDefault="00D76BF1">
            <w:pPr>
              <w:spacing w:after="0" w:line="276" w:lineRule="auto"/>
              <w:jc w:val="center"/>
            </w:pPr>
            <w:r>
              <w:rPr>
                <w:rFonts w:ascii="Times New Roman" w:eastAsia="Times New Roman" w:hAnsi="Times New Roman" w:cs="Times New Roman"/>
                <w:b/>
                <w:sz w:val="26"/>
              </w:rPr>
              <w:t>Cơ quan ban hành</w:t>
            </w:r>
          </w:p>
        </w:tc>
      </w:tr>
      <w:tr w:rsidR="00257D08">
        <w:tblPrEx>
          <w:tblCellMar>
            <w:top w:w="0" w:type="dxa"/>
            <w:bottom w:w="0" w:type="dxa"/>
          </w:tblCellMar>
        </w:tblPrEx>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36/2024/QH15</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Luật Trật tự, an toàn giao thông đường bộ</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27-06-2024</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Quốc Hội</w:t>
            </w:r>
          </w:p>
        </w:tc>
      </w:tr>
      <w:tr w:rsidR="00257D08">
        <w:tblPrEx>
          <w:tblCellMar>
            <w:top w:w="0" w:type="dxa"/>
            <w:bottom w:w="0" w:type="dxa"/>
          </w:tblCellMar>
        </w:tblPrEx>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151/2024/NĐ-CP</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15-11-2024</w:t>
            </w:r>
          </w:p>
        </w:tc>
        <w:tc>
          <w:tcPr>
            <w:tcW w:w="0" w:type="auto"/>
          </w:tcPr>
          <w:p w:rsidR="00257D08" w:rsidRDefault="00257D08"/>
          <w:p w:rsidR="00257D08" w:rsidRDefault="00D76BF1">
            <w:pPr>
              <w:spacing w:after="0" w:line="276" w:lineRule="auto"/>
            </w:pPr>
            <w:r>
              <w:rPr>
                <w:rFonts w:ascii="Times New Roman" w:eastAsia="Times New Roman" w:hAnsi="Times New Roman" w:cs="Times New Roman"/>
                <w:sz w:val="26"/>
              </w:rPr>
              <w:t>Chính phủ</w:t>
            </w:r>
          </w:p>
        </w:tc>
      </w:tr>
    </w:tbl>
    <w:p w:rsidR="00257D08" w:rsidRDefault="00D76BF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1 Điều 32 Nghị định 151/2024/NĐ-CP ngày 15/11/2024 của Chính phủ, cụ thể: Xe cơ giới nước ngoài do người nước ngoài đưa vào Việt Nam du lịch bao gồm: xe ô tô chở người có tay lái ở bên phải hoặc có tay lái ở bên trái chở người đến 08 chỗ (không kể chỗ của người lái xe), xe ô tô nhà ở lưu động</w:t>
      </w:r>
    </w:p>
    <w:p w:rsidR="00257D08" w:rsidRDefault="00D76BF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57D08" w:rsidRDefault="00D76BF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https://thutuc.dichvucong.gov.vn/p/home/dvc-tthc-thu-tuc-hanh-chinh-chi-tiet.html?ma_thu_tuc=374217</w:t>
      </w:r>
    </w:p>
    <w:sectPr w:rsidR="00257D0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57D08"/>
    <w:rsid w:val="00257D08"/>
    <w:rsid w:val="004414D8"/>
    <w:rsid w:val="00D76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E80BD5-FE7B-4C5F-A7CE-45810A3D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2025-11-24T09:24:00Z</dcterms:created>
  <dcterms:modified xsi:type="dcterms:W3CDTF">2025-11-24T09:24:00Z</dcterms:modified>
</cp:coreProperties>
</file>