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1C6C" w:rsidRDefault="00F901E8">
      <w:pPr>
        <w:spacing w:after="300" w:line="276" w:lineRule="auto"/>
        <w:jc w:val="center"/>
      </w:pPr>
      <w:r>
        <w:rPr>
          <w:rFonts w:ascii="Times New Roman" w:eastAsia="Times New Roman" w:hAnsi="Times New Roman" w:cs="Times New Roman"/>
          <w:b/>
          <w:sz w:val="26"/>
        </w:rPr>
        <w:t>Chi tiết thủ tục hành chính</w:t>
      </w:r>
    </w:p>
    <w:p w:rsidR="00301C6C" w:rsidRDefault="00F901E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3.000409</w:t>
      </w:r>
    </w:p>
    <w:p w:rsidR="00301C6C" w:rsidRDefault="00F901E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301C6C" w:rsidRDefault="00F901E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sửa chữa vũ khí quân dụng, vũ khí thể thao</w:t>
      </w:r>
    </w:p>
    <w:p w:rsidR="00301C6C" w:rsidRDefault="00F901E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301C6C" w:rsidRDefault="00F901E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301C6C" w:rsidRDefault="00F901E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301C6C" w:rsidRDefault="00F901E8">
      <w:pPr>
        <w:spacing w:after="0" w:line="276" w:lineRule="auto"/>
        <w:jc w:val="both"/>
      </w:pPr>
      <w:r>
        <w:rPr>
          <w:rFonts w:ascii="Times New Roman" w:eastAsia="Times New Roman" w:hAnsi="Times New Roman" w:cs="Times New Roman"/>
          <w:b/>
          <w:sz w:val="26"/>
        </w:rPr>
        <w:t xml:space="preserve">Trình tự thực hiện: </w:t>
      </w:r>
    </w:p>
    <w:p w:rsidR="00301C6C" w:rsidRDefault="00301C6C">
      <w:pPr>
        <w:shd w:val="clear" w:color="auto" w:fill="F2F6F9"/>
        <w:spacing w:before="120" w:after="0" w:line="276" w:lineRule="auto"/>
        <w:jc w:val="both"/>
      </w:pPr>
    </w:p>
    <w:p w:rsidR="00301C6C" w:rsidRDefault="00F901E8">
      <w:pPr>
        <w:spacing w:after="0" w:line="276" w:lineRule="auto"/>
        <w:jc w:val="both"/>
      </w:pPr>
      <w:r>
        <w:rPr>
          <w:rFonts w:ascii="Times New Roman" w:eastAsia="Times New Roman" w:hAnsi="Times New Roman" w:cs="Times New Roman"/>
          <w:sz w:val="26"/>
        </w:rPr>
        <w:t>- Bước 1: Cơ quan, tổ chức, đơn vị, doanh nghiệp chuẩn bị hồ sơ theo quy định của pháp luật. - Bước 2: Cơ quan, tổ chức, đơn vị, doanh nghiệp nộp hồ sơ tại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phải thông báo bằng văn bản thời gian trả kết quả cho cơ quan, tổ chức,</w:t>
      </w:r>
      <w:r>
        <w:rPr>
          <w:rFonts w:ascii="Times New Roman" w:eastAsia="Times New Roman" w:hAnsi="Times New Roman" w:cs="Times New Roman"/>
          <w:sz w:val="26"/>
        </w:rPr>
        <w:t xml:space="preserve"> đơn vị, doanh nghiệp đề nghị biết và nhập vào hệ thống phần mềm quản lý vũ khí, vật liệu nổ, công cụ hỗ trợ và pháo. + Trường hợp hồ sơ thiếu thủ tục: Cán bộ tiếp nhận hồ sơ phải trả hồ sơ hoặc thông báo bằng văn bản cho cơ quan, tổ chức, đơn vị, doanh nghiệp đề nghị để bổ sung, hoàn thiện hồ sơ.  + Hồ sơ không đạt yêu cầu: Cán bộ tiếp nhận hồ sơ không tiếp nhận và thông báo trả lời trực tiếp hoặc bằng văn bản, nêu rõ lý do không tiếp nhận cho cơ quan, tổ chức, đơn vị, doanh nghiệp đề nghị biết. - Bước 4: </w:t>
      </w:r>
      <w:r>
        <w:rPr>
          <w:rFonts w:ascii="Times New Roman" w:eastAsia="Times New Roman" w:hAnsi="Times New Roman" w:cs="Times New Roman"/>
          <w:sz w:val="26"/>
        </w:rPr>
        <w:t>Căn cứ theo ngày hẹn trên phiếu tiếp nhận hồ sơ và hẹn trả kết quả để nhận giấy phép sửa chữa vũ khí quân dụng, vũ khí thể thao.</w:t>
      </w:r>
    </w:p>
    <w:p w:rsidR="00301C6C" w:rsidRDefault="00F901E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7"/>
        <w:gridCol w:w="1034"/>
        <w:gridCol w:w="1867"/>
        <w:gridCol w:w="5663"/>
      </w:tblGrid>
      <w:tr w:rsidR="00301C6C">
        <w:tblPrEx>
          <w:tblCellMar>
            <w:top w:w="0" w:type="dxa"/>
            <w:bottom w:w="0" w:type="dxa"/>
          </w:tblCellMar>
        </w:tblPrEx>
        <w:tc>
          <w:tcPr>
            <w:tcW w:w="15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Hình thức nộp</w:t>
            </w:r>
          </w:p>
        </w:tc>
        <w:tc>
          <w:tcPr>
            <w:tcW w:w="20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Phí, lệ phí</w:t>
            </w:r>
          </w:p>
        </w:tc>
        <w:tc>
          <w:tcPr>
            <w:tcW w:w="30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Mô tả</w:t>
            </w:r>
          </w:p>
        </w:tc>
      </w:tr>
      <w:tr w:rsidR="00301C6C">
        <w:tblPrEx>
          <w:tblCellMar>
            <w:top w:w="0" w:type="dxa"/>
            <w:bottom w:w="0" w:type="dxa"/>
          </w:tblCellMar>
        </w:tblPrEx>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Trực tiếp</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3 Ngày làm việc</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 xml:space="preserve">Phí : 10.000 đồng/khẩu-chiếc. </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Trong thời hạn 03 ngày làm việc kể từ ngày nhận đủ hồ sơ, cơ quan Công an có thẩm quyền cấp giấy phép; trường hợp không cấp phải trả lời bằng văn bản và nêu rõ lý do.</w:t>
            </w:r>
          </w:p>
        </w:tc>
      </w:tr>
    </w:tbl>
    <w:p w:rsidR="00301C6C" w:rsidRDefault="00F901E8">
      <w:pPr>
        <w:spacing w:before="240" w:after="0" w:line="276" w:lineRule="auto"/>
        <w:jc w:val="both"/>
      </w:pPr>
      <w:r>
        <w:rPr>
          <w:rFonts w:ascii="Times New Roman" w:eastAsia="Times New Roman" w:hAnsi="Times New Roman" w:cs="Times New Roman"/>
          <w:b/>
          <w:sz w:val="26"/>
        </w:rPr>
        <w:t xml:space="preserve">Thành phần hồ sơ: </w:t>
      </w:r>
    </w:p>
    <w:p w:rsidR="00301C6C" w:rsidRDefault="00F901E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3"/>
        <w:gridCol w:w="863"/>
        <w:gridCol w:w="965"/>
      </w:tblGrid>
      <w:tr w:rsidR="00301C6C">
        <w:tblPrEx>
          <w:tblCellMar>
            <w:top w:w="0" w:type="dxa"/>
            <w:bottom w:w="0" w:type="dxa"/>
          </w:tblCellMar>
        </w:tblPrEx>
        <w:tc>
          <w:tcPr>
            <w:tcW w:w="60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Tên giấy tờ</w:t>
            </w:r>
          </w:p>
        </w:tc>
        <w:tc>
          <w:tcPr>
            <w:tcW w:w="20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Mẫu đơn, tờ khai</w:t>
            </w:r>
          </w:p>
        </w:tc>
        <w:tc>
          <w:tcPr>
            <w:tcW w:w="20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Số lượng</w:t>
            </w:r>
          </w:p>
        </w:tc>
      </w:tr>
      <w:tr w:rsidR="00301C6C">
        <w:tblPrEx>
          <w:tblCellMar>
            <w:top w:w="0" w:type="dxa"/>
            <w:bottom w:w="0" w:type="dxa"/>
          </w:tblCellMar>
        </w:tblPrEx>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Văn bản đề nghị, trong đó ghi rõ tên, địa chỉ cơ quan, tổ chức, đơn vị, doanh nghiệp có nhu cầu sửa chữa và tên, địa chỉ cơ quan, tổ chức, đơn vị, doanh nghiệp tiến hành sửa chữa; lý do; số lượng, chủng loại, nhãn hiệu, số hiệu, ký hiệu của từng loại vũ khí quân dụng, vũ khí thể thao đề nghị sửa chữa; thời gian sửa chữa; họ tên, số định danh cá nhân hoặc số hộ chiếu  của người đại diện theo pháp luật và người đến liên hệ.</w:t>
            </w:r>
          </w:p>
        </w:tc>
        <w:tc>
          <w:tcPr>
            <w:tcW w:w="0" w:type="auto"/>
          </w:tcPr>
          <w:p w:rsidR="00301C6C" w:rsidRDefault="00301C6C"/>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01C6C" w:rsidRDefault="00F901E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 Doanh nghiệp, Tổ chức (không bao gồm doanh nghiệp, HTX)</w:t>
      </w:r>
    </w:p>
    <w:p w:rsidR="00301C6C" w:rsidRDefault="00F901E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rsidR="00301C6C" w:rsidRDefault="00F901E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01C6C" w:rsidRDefault="00F901E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01C6C" w:rsidRDefault="00F901E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01C6C" w:rsidRDefault="00F901E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01C6C" w:rsidRDefault="00F901E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sửa chữa vũ khí quân dụng, vũ khí thể thao</w:t>
      </w:r>
    </w:p>
    <w:p w:rsidR="00301C6C" w:rsidRDefault="00F901E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5741"/>
        <w:gridCol w:w="792"/>
        <w:gridCol w:w="1208"/>
      </w:tblGrid>
      <w:tr w:rsidR="00301C6C">
        <w:tblPrEx>
          <w:tblCellMar>
            <w:top w:w="0" w:type="dxa"/>
            <w:bottom w:w="0" w:type="dxa"/>
          </w:tblCellMar>
        </w:tblPrEx>
        <w:tc>
          <w:tcPr>
            <w:tcW w:w="20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Số ký hiệu</w:t>
            </w:r>
          </w:p>
        </w:tc>
        <w:tc>
          <w:tcPr>
            <w:tcW w:w="35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Trích yếu</w:t>
            </w:r>
          </w:p>
        </w:tc>
        <w:tc>
          <w:tcPr>
            <w:tcW w:w="15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Ngày ban hành</w:t>
            </w:r>
          </w:p>
        </w:tc>
        <w:tc>
          <w:tcPr>
            <w:tcW w:w="3000" w:type="dxa"/>
          </w:tcPr>
          <w:p w:rsidR="00301C6C" w:rsidRDefault="00301C6C"/>
          <w:p w:rsidR="00301C6C" w:rsidRDefault="00F901E8">
            <w:pPr>
              <w:spacing w:after="0" w:line="276" w:lineRule="auto"/>
              <w:jc w:val="center"/>
            </w:pPr>
            <w:r>
              <w:rPr>
                <w:rFonts w:ascii="Times New Roman" w:eastAsia="Times New Roman" w:hAnsi="Times New Roman" w:cs="Times New Roman"/>
                <w:b/>
                <w:sz w:val="26"/>
              </w:rPr>
              <w:t>Cơ quan ban hành</w:t>
            </w:r>
          </w:p>
        </w:tc>
      </w:tr>
      <w:tr w:rsidR="00301C6C">
        <w:tblPrEx>
          <w:tblCellMar>
            <w:top w:w="0" w:type="dxa"/>
            <w:bottom w:w="0" w:type="dxa"/>
          </w:tblCellMar>
        </w:tblPrEx>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23/2019/TT-BTC</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Thông tư 23/2019/TT-BTC</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19-04-2019</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Bộ Tài chính</w:t>
            </w:r>
          </w:p>
        </w:tc>
      </w:tr>
      <w:tr w:rsidR="00301C6C">
        <w:tblPrEx>
          <w:tblCellMar>
            <w:top w:w="0" w:type="dxa"/>
            <w:bottom w:w="0" w:type="dxa"/>
          </w:tblCellMar>
        </w:tblPrEx>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42/2024/QH15</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29-06-2024</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Quốc Hội</w:t>
            </w:r>
          </w:p>
        </w:tc>
      </w:tr>
      <w:tr w:rsidR="00301C6C">
        <w:tblPrEx>
          <w:tblCellMar>
            <w:top w:w="0" w:type="dxa"/>
            <w:bottom w:w="0" w:type="dxa"/>
          </w:tblCellMar>
        </w:tblPrEx>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75/2024/TT-BCA</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15-11-2024</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Bộ trưởng Bộ Công an</w:t>
            </w:r>
          </w:p>
        </w:tc>
      </w:tr>
      <w:tr w:rsidR="00301C6C">
        <w:tblPrEx>
          <w:tblCellMar>
            <w:top w:w="0" w:type="dxa"/>
            <w:bottom w:w="0" w:type="dxa"/>
          </w:tblCellMar>
        </w:tblPrEx>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77/2024/TT-BCA</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15-11-2024</w:t>
            </w:r>
          </w:p>
        </w:tc>
        <w:tc>
          <w:tcPr>
            <w:tcW w:w="0" w:type="auto"/>
          </w:tcPr>
          <w:p w:rsidR="00301C6C" w:rsidRDefault="00301C6C"/>
          <w:p w:rsidR="00301C6C" w:rsidRDefault="00F901E8">
            <w:pPr>
              <w:spacing w:after="0" w:line="276" w:lineRule="auto"/>
            </w:pPr>
            <w:r>
              <w:rPr>
                <w:rFonts w:ascii="Times New Roman" w:eastAsia="Times New Roman" w:hAnsi="Times New Roman" w:cs="Times New Roman"/>
                <w:sz w:val="26"/>
              </w:rPr>
              <w:t>Bộ trưởng Bộ Công an</w:t>
            </w:r>
          </w:p>
        </w:tc>
      </w:tr>
    </w:tbl>
    <w:p w:rsidR="00301C6C" w:rsidRDefault="00F901E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301C6C" w:rsidRDefault="00F901E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01C6C" w:rsidRDefault="00F901E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https://thutuc.dichvucong.gov.vn/p/home/dvc-tthc-thu-tuc-hanh-chinh-chi-tiet.html?ma_thu_tuc=375172</w:t>
      </w:r>
    </w:p>
    <w:sectPr w:rsidR="00301C6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01C6C"/>
    <w:rsid w:val="00301C6C"/>
    <w:rsid w:val="00532BC5"/>
    <w:rsid w:val="00F90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39C0B0-B624-4FA5-9874-44E1C586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2025-11-24T09:25:00Z</dcterms:created>
  <dcterms:modified xsi:type="dcterms:W3CDTF">2025-11-24T09:25:00Z</dcterms:modified>
</cp:coreProperties>
</file>