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8B8" w:rsidRDefault="006C002F">
      <w:pPr>
        <w:spacing w:after="300" w:line="276" w:lineRule="auto"/>
        <w:jc w:val="center"/>
      </w:pPr>
      <w:r>
        <w:rPr>
          <w:rFonts w:ascii="Times New Roman" w:eastAsia="Times New Roman" w:hAnsi="Times New Roman" w:cs="Times New Roman"/>
          <w:b/>
          <w:sz w:val="26"/>
        </w:rPr>
        <w:t>Chi tiết thủ tục hành chính</w:t>
      </w:r>
    </w:p>
    <w:p w:rsidR="005978B8" w:rsidRDefault="006C002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3.000494</w:t>
      </w:r>
    </w:p>
    <w:p w:rsidR="005978B8" w:rsidRDefault="006C002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rsidR="005978B8" w:rsidRDefault="006C002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Phục hồi hoạt động của cơ sở, phương tiện giao thông cơ giới, hộ gia đình và cá nhân</w:t>
      </w:r>
    </w:p>
    <w:p w:rsidR="005978B8" w:rsidRDefault="006C002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rsidR="005978B8" w:rsidRDefault="006C002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5978B8" w:rsidRDefault="006C002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rsidR="005978B8" w:rsidRDefault="006C002F">
      <w:pPr>
        <w:spacing w:after="0" w:line="276" w:lineRule="auto"/>
        <w:jc w:val="both"/>
      </w:pPr>
      <w:r>
        <w:rPr>
          <w:rFonts w:ascii="Times New Roman" w:eastAsia="Times New Roman" w:hAnsi="Times New Roman" w:cs="Times New Roman"/>
          <w:b/>
          <w:sz w:val="26"/>
        </w:rPr>
        <w:t xml:space="preserve">Trình tự thực hiện: </w:t>
      </w:r>
    </w:p>
    <w:p w:rsidR="005978B8" w:rsidRDefault="005978B8">
      <w:pPr>
        <w:shd w:val="clear" w:color="auto" w:fill="F2F6F9"/>
        <w:spacing w:before="120" w:after="0" w:line="276" w:lineRule="auto"/>
        <w:jc w:val="both"/>
      </w:pPr>
    </w:p>
    <w:p w:rsidR="005978B8" w:rsidRDefault="006C002F">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cho Phòng Cảnh sát phòng cháy, chữa cháy và cứu nạn, cứu hộ Công an cấp tỉnh, thành phố trực thuộc trung ương, Ủy ban nhân dân cấp xã. - Bước 3: cán bộ tiếp nhận kiểm tra tính hợp lệ và thành phần của hồ sơ (các văn bản giấy tờ có trong hồ sơ là bản chính hoặc bản chứng thực hoặc bản sao hoặc bản chụp kèm theo bản chính để cán bộ tiếp nhận hồ sơ đối chiếu trong trường hợp nộp trực tiếp hoặc qua bưu ch</w:t>
      </w:r>
      <w:r>
        <w:rPr>
          <w:rFonts w:ascii="Times New Roman" w:eastAsia="Times New Roman" w:hAnsi="Times New Roman" w:cs="Times New Roman"/>
          <w:sz w:val="26"/>
        </w:rPr>
        <w:t>ính công ích; bản chính hoặc bản chứng thực điện tử trong trường hợp nộp hồ sơ trực tuyến qua Cổng Dịch vụ công).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sung hồ sơ qua Cổng Dịch vụ công. - Bước 4: căn cứ theo ng</w:t>
      </w:r>
      <w:r>
        <w:rPr>
          <w:rFonts w:ascii="Times New Roman" w:eastAsia="Times New Roman" w:hAnsi="Times New Roman" w:cs="Times New Roman"/>
          <w:sz w:val="26"/>
        </w:rPr>
        <w:t>ày hẹn trên Phiếu tiếp nhận giải quyết thủ tục hành chính về phòng cháy, chữa cháy hoặc thông báo qua thư điện tử hoặc tin nhắn điện thoại, cá nhân, tổ chức đến nơi nộp hồ sơ để nhận kết quả trực tiếp hoặc qua dịch vụ bưu chính công ích hoặc nhận kết quả điện tử trên tài khoản dịch vụ công đã nộp hồ sơ trước đó.</w:t>
      </w:r>
    </w:p>
    <w:p w:rsidR="005978B8" w:rsidRDefault="006C002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61"/>
        <w:gridCol w:w="905"/>
        <w:gridCol w:w="1160"/>
        <w:gridCol w:w="6485"/>
      </w:tblGrid>
      <w:tr w:rsidR="005978B8">
        <w:tblPrEx>
          <w:tblCellMar>
            <w:top w:w="0" w:type="dxa"/>
            <w:bottom w:w="0" w:type="dxa"/>
          </w:tblCellMar>
        </w:tblPrEx>
        <w:tc>
          <w:tcPr>
            <w:tcW w:w="15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Hình thức nộp</w:t>
            </w:r>
          </w:p>
        </w:tc>
        <w:tc>
          <w:tcPr>
            <w:tcW w:w="2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Phí, lệ phí</w:t>
            </w:r>
          </w:p>
        </w:tc>
        <w:tc>
          <w:tcPr>
            <w:tcW w:w="3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Mô tả</w:t>
            </w:r>
          </w:p>
        </w:tc>
      </w:tr>
      <w:tr w:rsidR="005978B8">
        <w:tblPrEx>
          <w:tblCellMar>
            <w:top w:w="0" w:type="dxa"/>
            <w:bottom w:w="0" w:type="dxa"/>
          </w:tblCellMar>
        </w:tblPrEx>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Trực tiếp</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7 Ngày làm việc</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Phí : 0 Đồng</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 xml:space="preserve">- Trực tiếp: nộp hồ sơ trực tiếp tại Bộ phận Một cửa thuộc Phòng Cảnh sát phòng cháy, chữa cháy và cứu nạn, cứu hộ Công an cấp tỉnh, thành phố; Ủy ban nhân dân cấp xã. - Dịch </w:t>
            </w:r>
            <w:r>
              <w:rPr>
                <w:rFonts w:ascii="Times New Roman" w:eastAsia="Times New Roman" w:hAnsi="Times New Roman" w:cs="Times New Roman"/>
                <w:sz w:val="26"/>
              </w:rPr>
              <w:lastRenderedPageBreak/>
              <w:t>vụ bưu chính công ích: nộp hồ sơ qua dịch vụ bưu chính công ích. - Trực tuyến: nộp hồ sơ tại Cổng Dịch vụ Công.</w:t>
            </w:r>
          </w:p>
        </w:tc>
      </w:tr>
      <w:tr w:rsidR="005978B8">
        <w:tblPrEx>
          <w:tblCellMar>
            <w:top w:w="0" w:type="dxa"/>
            <w:bottom w:w="0" w:type="dxa"/>
          </w:tblCellMar>
        </w:tblPrEx>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Trực tuyến</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7 Ngày làm việc</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Phí : 0 Đồng</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cấp tỉnh, thành phố; Ủy ban nhân dân cấp xã. - Dịch vụ bưu chính công ích: nộp hồ sơ qua dịch vụ bưu chính công ích. - Trực tuyến: nộp hồ sơ tại Cổng Dịch vụ Công.</w:t>
            </w:r>
          </w:p>
        </w:tc>
      </w:tr>
      <w:tr w:rsidR="005978B8">
        <w:tblPrEx>
          <w:tblCellMar>
            <w:top w:w="0" w:type="dxa"/>
            <w:bottom w:w="0" w:type="dxa"/>
          </w:tblCellMar>
        </w:tblPrEx>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Dịch vụ bưu chính</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7 Ngày làm việc</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Phí : 0 Đồng</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cấp tỉnh, thành phố; Ủy ban nhân dân cấp xã. - Dịch vụ bưu chính công ích: nộp hồ sơ qua dịch vụ bưu chính công ích. - Trực tuyến: nộp hồ sơ tại Cổng Dịch vụ Công.</w:t>
            </w:r>
          </w:p>
        </w:tc>
      </w:tr>
    </w:tbl>
    <w:p w:rsidR="005978B8" w:rsidRDefault="006C002F">
      <w:pPr>
        <w:spacing w:before="240" w:after="0" w:line="276" w:lineRule="auto"/>
        <w:jc w:val="both"/>
      </w:pPr>
      <w:r>
        <w:rPr>
          <w:rFonts w:ascii="Times New Roman" w:eastAsia="Times New Roman" w:hAnsi="Times New Roman" w:cs="Times New Roman"/>
          <w:b/>
          <w:sz w:val="26"/>
        </w:rPr>
        <w:t xml:space="preserve">Thành phần hồ sơ: </w:t>
      </w:r>
    </w:p>
    <w:p w:rsidR="005978B8" w:rsidRDefault="006C002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34"/>
        <w:gridCol w:w="1491"/>
        <w:gridCol w:w="1186"/>
      </w:tblGrid>
      <w:tr w:rsidR="005978B8">
        <w:tblPrEx>
          <w:tblCellMar>
            <w:top w:w="0" w:type="dxa"/>
            <w:bottom w:w="0" w:type="dxa"/>
          </w:tblCellMar>
        </w:tblPrEx>
        <w:tc>
          <w:tcPr>
            <w:tcW w:w="6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Tên giấy tờ</w:t>
            </w:r>
          </w:p>
        </w:tc>
        <w:tc>
          <w:tcPr>
            <w:tcW w:w="2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Mẫu đơn, tờ khai</w:t>
            </w:r>
          </w:p>
        </w:tc>
        <w:tc>
          <w:tcPr>
            <w:tcW w:w="2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Số lượng</w:t>
            </w:r>
          </w:p>
        </w:tc>
      </w:tr>
      <w:tr w:rsidR="005978B8">
        <w:tblPrEx>
          <w:tblCellMar>
            <w:top w:w="0" w:type="dxa"/>
            <w:bottom w:w="0" w:type="dxa"/>
          </w:tblCellMar>
        </w:tblPrEx>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bản chính văn bản đề nghị phục hồi hoạt động (Mẫu số PC15 ban hành kèm theo Nghị  định số 50/2024/NĐ-CP ngày 10/05/2024 của Chính phủ)</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PC15.docx</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5978B8" w:rsidRDefault="006C002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5978B8" w:rsidRDefault="006C002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 Phòng Cảnh sát phòng cháy, chữa cháy và cứu nạn, cứu hộ TP HCM</w:t>
      </w:r>
    </w:p>
    <w:p w:rsidR="005978B8" w:rsidRDefault="006C002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978B8" w:rsidRDefault="006C002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978B8" w:rsidRDefault="006C002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978B8" w:rsidRDefault="006C002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978B8" w:rsidRDefault="006C002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phục hồi hoạt động (Mẫu số PC16 ban hành kèm theo Nghị định số 50/2024/NĐ-CP ngày 10/05/2024  của Chính phủ)</w:t>
      </w:r>
    </w:p>
    <w:p w:rsidR="005978B8" w:rsidRDefault="006C002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9"/>
        <w:gridCol w:w="1408"/>
        <w:gridCol w:w="2752"/>
      </w:tblGrid>
      <w:tr w:rsidR="005978B8">
        <w:tblPrEx>
          <w:tblCellMar>
            <w:top w:w="0" w:type="dxa"/>
            <w:bottom w:w="0" w:type="dxa"/>
          </w:tblCellMar>
        </w:tblPrEx>
        <w:tc>
          <w:tcPr>
            <w:tcW w:w="2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Số ký hiệu</w:t>
            </w:r>
          </w:p>
        </w:tc>
        <w:tc>
          <w:tcPr>
            <w:tcW w:w="35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Trích yếu</w:t>
            </w:r>
          </w:p>
        </w:tc>
        <w:tc>
          <w:tcPr>
            <w:tcW w:w="15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5978B8" w:rsidRDefault="005978B8"/>
          <w:p w:rsidR="005978B8" w:rsidRDefault="006C002F">
            <w:pPr>
              <w:spacing w:after="0" w:line="276" w:lineRule="auto"/>
              <w:jc w:val="center"/>
            </w:pPr>
            <w:r>
              <w:rPr>
                <w:rFonts w:ascii="Times New Roman" w:eastAsia="Times New Roman" w:hAnsi="Times New Roman" w:cs="Times New Roman"/>
                <w:b/>
                <w:sz w:val="26"/>
              </w:rPr>
              <w:t>Cơ quan ban hành</w:t>
            </w:r>
          </w:p>
        </w:tc>
      </w:tr>
      <w:tr w:rsidR="005978B8">
        <w:tblPrEx>
          <w:tblCellMar>
            <w:top w:w="0" w:type="dxa"/>
            <w:bottom w:w="0" w:type="dxa"/>
          </w:tblCellMar>
        </w:tblPrEx>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136/2020/NĐ-CP</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Nghị định 136/2020/NĐ-CP</w:t>
            </w:r>
          </w:p>
        </w:tc>
        <w:tc>
          <w:tcPr>
            <w:tcW w:w="0" w:type="auto"/>
          </w:tcPr>
          <w:p w:rsidR="005978B8" w:rsidRDefault="005978B8"/>
          <w:p w:rsidR="005978B8" w:rsidRDefault="006C002F">
            <w:pPr>
              <w:spacing w:after="0" w:line="276" w:lineRule="auto"/>
            </w:pPr>
            <w:r>
              <w:rPr>
                <w:rFonts w:ascii="Times New Roman" w:eastAsia="Times New Roman" w:hAnsi="Times New Roman" w:cs="Times New Roman"/>
                <w:sz w:val="26"/>
              </w:rPr>
              <w:t>24-11-2020</w:t>
            </w:r>
          </w:p>
        </w:tc>
        <w:tc>
          <w:tcPr>
            <w:tcW w:w="0" w:type="auto"/>
          </w:tcPr>
          <w:p w:rsidR="005978B8" w:rsidRDefault="005978B8"/>
        </w:tc>
      </w:tr>
    </w:tbl>
    <w:p w:rsidR="005978B8" w:rsidRDefault="006C002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5978B8" w:rsidRDefault="006C002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978B8" w:rsidRDefault="006C002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https://thutuc.dichvucong.gov.vn/p/home/dvc-tthc-thu-tuc-hanh-chinh-chi-tiet.html?ma_thu_tuc=393838</w:t>
      </w:r>
    </w:p>
    <w:sectPr w:rsidR="005978B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978B8"/>
    <w:rsid w:val="005978B8"/>
    <w:rsid w:val="006C002F"/>
    <w:rsid w:val="0088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9460F0-D845-4A91-8079-241C140B8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2025-11-24T09:27:00Z</dcterms:created>
  <dcterms:modified xsi:type="dcterms:W3CDTF">2025-11-24T09:27:00Z</dcterms:modified>
</cp:coreProperties>
</file>