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392D" w:rsidRDefault="00D37B44">
      <w:pPr>
        <w:spacing w:after="300" w:line="276" w:lineRule="auto"/>
        <w:jc w:val="center"/>
      </w:pPr>
      <w:r>
        <w:rPr>
          <w:rFonts w:ascii="Times New Roman" w:eastAsia="Times New Roman" w:hAnsi="Times New Roman" w:cs="Times New Roman"/>
          <w:b/>
          <w:sz w:val="26"/>
        </w:rPr>
        <w:t>Chi tiết thủ tục hành chính</w:t>
      </w:r>
    </w:p>
    <w:p w:rsidR="0041392D" w:rsidRDefault="00D37B4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3.000495</w:t>
      </w:r>
    </w:p>
    <w:p w:rsidR="0041392D" w:rsidRDefault="00D37B4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5461/QĐ-BCA-C07</w:t>
      </w:r>
    </w:p>
    <w:p w:rsidR="0041392D" w:rsidRDefault="00D37B4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kiểm định phương tiện phòng cháy và chữa cháy</w:t>
      </w:r>
    </w:p>
    <w:p w:rsidR="0041392D" w:rsidRDefault="00D37B4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41392D" w:rsidRDefault="00D37B4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41392D" w:rsidRDefault="00D37B4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cháy, chữa cháy</w:t>
      </w:r>
    </w:p>
    <w:p w:rsidR="0041392D" w:rsidRDefault="00D37B44">
      <w:pPr>
        <w:spacing w:after="0" w:line="276" w:lineRule="auto"/>
        <w:jc w:val="both"/>
      </w:pPr>
      <w:r>
        <w:rPr>
          <w:rFonts w:ascii="Times New Roman" w:eastAsia="Times New Roman" w:hAnsi="Times New Roman" w:cs="Times New Roman"/>
          <w:b/>
          <w:sz w:val="26"/>
        </w:rPr>
        <w:t xml:space="preserve">Trình tự thực hiện: </w:t>
      </w:r>
    </w:p>
    <w:p w:rsidR="0041392D" w:rsidRDefault="0041392D">
      <w:pPr>
        <w:shd w:val="clear" w:color="auto" w:fill="F2F6F9"/>
        <w:spacing w:before="120" w:after="0" w:line="276" w:lineRule="auto"/>
        <w:jc w:val="both"/>
      </w:pPr>
    </w:p>
    <w:p w:rsidR="0041392D" w:rsidRDefault="00D37B44">
      <w:pPr>
        <w:spacing w:after="0" w:line="276" w:lineRule="auto"/>
        <w:jc w:val="both"/>
      </w:pPr>
      <w:r>
        <w:rPr>
          <w:rFonts w:ascii="Times New Roman" w:eastAsia="Times New Roman" w:hAnsi="Times New Roman" w:cs="Times New Roman"/>
          <w:sz w:val="26"/>
        </w:rPr>
        <w:t>- Bước 1: cá nhân, tổ chức chuẩn bị hồ sơ theo quy định của pháp luật. - Bước 2: cá nhân, tổ chức nộp hồ sơ cho Phòng Cảnh sát phòng cháy, chữa cháy và cứu nạn, cứu hộ Công an cấp tỉnh, thành phố trực thuộc trung ương. - Bước 3: cán bộ tiếp nhận kiểm tra tính hợp lệ và thành phần của hồ sơ (các văn bản giấy tờ có trong hồ sơ khi gửi cơ quan Công an là bản chính hoặc bản chứng thực hoặc bản sao hoặc bản chụp kèm theo bản chính để cán bộ tiếp nhận hồ sơ đối chiếu trong trường hợp nộp trực tiếp hoặc qua bưu ch</w:t>
      </w:r>
      <w:r>
        <w:rPr>
          <w:rFonts w:ascii="Times New Roman" w:eastAsia="Times New Roman" w:hAnsi="Times New Roman" w:cs="Times New Roman"/>
          <w:sz w:val="26"/>
        </w:rPr>
        <w:t>ính công ích; bản chính hoặc bản chứng thực điện tử trong trường hợp nộp hồ sơ trực tuyến qua Cổng Dịch vụ công). + Nếu hồ sơ hợp lệ và đủ thành phần thì viết giấy tiếp nhận hồ sơ và hẹn trả kết quả hoặc thông báo về việc tiếp nhận hồ sơ qua Cổng Dịch vụ công; + Nếu hồ sơ chưa đầy đủ thành phần hoặc chưa hợp lệ thì viết phiếu yêu cầu bổ sung, hoàn thiện hồ sơ hoặc phiếu từ chối tiếp nhận, giải quyết hồ sơ hoặc thông báo về việc yêu cầu chỉnh sửa, bổ sung hồ sơ qua Cổng Dịch vụ công. - Bước 4: căn cứ theo ng</w:t>
      </w:r>
      <w:r>
        <w:rPr>
          <w:rFonts w:ascii="Times New Roman" w:eastAsia="Times New Roman" w:hAnsi="Times New Roman" w:cs="Times New Roman"/>
          <w:sz w:val="26"/>
        </w:rPr>
        <w:t>ày hẹn trên Phiếu tiếp nhận giải quyết thủ tục hành chính về phòng cháy, chữa cháy hoặc thông báo qua thư điện tử hoặc tin nhắn điện thoại, cá nhân, tổ chức đến nơi nộp hồ sơ để nhận kết quả trực tiếp hoặc qua dịch vụ bưu chính công ích hoặc nhận kết quả điện tử trên tài khoản dịch vụ công đã nộp hồ sơ trước đó.</w:t>
      </w:r>
    </w:p>
    <w:p w:rsidR="0041392D" w:rsidRDefault="00D37B4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28"/>
        <w:gridCol w:w="773"/>
        <w:gridCol w:w="4244"/>
        <w:gridCol w:w="3666"/>
      </w:tblGrid>
      <w:tr w:rsidR="0041392D">
        <w:tblPrEx>
          <w:tblCellMar>
            <w:top w:w="0" w:type="dxa"/>
            <w:bottom w:w="0" w:type="dxa"/>
          </w:tblCellMar>
        </w:tblPrEx>
        <w:tc>
          <w:tcPr>
            <w:tcW w:w="1500" w:type="dxa"/>
          </w:tcPr>
          <w:p w:rsidR="0041392D" w:rsidRDefault="0041392D"/>
          <w:p w:rsidR="0041392D" w:rsidRDefault="00D37B44">
            <w:pPr>
              <w:spacing w:after="0" w:line="276" w:lineRule="auto"/>
              <w:jc w:val="center"/>
            </w:pPr>
            <w:r>
              <w:rPr>
                <w:rFonts w:ascii="Times New Roman" w:eastAsia="Times New Roman" w:hAnsi="Times New Roman" w:cs="Times New Roman"/>
                <w:b/>
                <w:sz w:val="26"/>
              </w:rPr>
              <w:t>Hình thức nộp</w:t>
            </w:r>
          </w:p>
        </w:tc>
        <w:tc>
          <w:tcPr>
            <w:tcW w:w="2000" w:type="dxa"/>
          </w:tcPr>
          <w:p w:rsidR="0041392D" w:rsidRDefault="0041392D"/>
          <w:p w:rsidR="0041392D" w:rsidRDefault="00D37B4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1392D" w:rsidRDefault="0041392D"/>
          <w:p w:rsidR="0041392D" w:rsidRDefault="00D37B44">
            <w:pPr>
              <w:spacing w:after="0" w:line="276" w:lineRule="auto"/>
              <w:jc w:val="center"/>
            </w:pPr>
            <w:r>
              <w:rPr>
                <w:rFonts w:ascii="Times New Roman" w:eastAsia="Times New Roman" w:hAnsi="Times New Roman" w:cs="Times New Roman"/>
                <w:b/>
                <w:sz w:val="26"/>
              </w:rPr>
              <w:t>Phí, lệ phí</w:t>
            </w:r>
          </w:p>
        </w:tc>
        <w:tc>
          <w:tcPr>
            <w:tcW w:w="3000" w:type="dxa"/>
          </w:tcPr>
          <w:p w:rsidR="0041392D" w:rsidRDefault="0041392D"/>
          <w:p w:rsidR="0041392D" w:rsidRDefault="00D37B44">
            <w:pPr>
              <w:spacing w:after="0" w:line="276" w:lineRule="auto"/>
              <w:jc w:val="center"/>
            </w:pPr>
            <w:r>
              <w:rPr>
                <w:rFonts w:ascii="Times New Roman" w:eastAsia="Times New Roman" w:hAnsi="Times New Roman" w:cs="Times New Roman"/>
                <w:b/>
                <w:sz w:val="26"/>
              </w:rPr>
              <w:t>Mô tả</w:t>
            </w:r>
          </w:p>
        </w:tc>
      </w:tr>
      <w:tr w:rsidR="0041392D">
        <w:tblPrEx>
          <w:tblCellMar>
            <w:top w:w="0" w:type="dxa"/>
            <w:bottom w:w="0" w:type="dxa"/>
          </w:tblCellMar>
        </w:tblPrEx>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Trực tiếp</w:t>
            </w:r>
          </w:p>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5 Ngày làm việc</w:t>
            </w:r>
          </w:p>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Phí : 0 Đồng</w:t>
            </w:r>
            <w:r>
              <w:rPr>
                <w:rFonts w:ascii="Times New Roman" w:eastAsia="Times New Roman" w:hAnsi="Times New Roman" w:cs="Times New Roman"/>
                <w:sz w:val="26"/>
              </w:rPr>
              <w:t xml:space="preserve"> (không thu phí cấp Giấy chứng nhận kiểm định phương tiện phòng cháy và chữa cháy; phí in và dán tem kiểm định được quy định tại Thông </w:t>
            </w:r>
            <w:r>
              <w:rPr>
                <w:rFonts w:ascii="Times New Roman" w:eastAsia="Times New Roman" w:hAnsi="Times New Roman" w:cs="Times New Roman"/>
                <w:sz w:val="26"/>
              </w:rPr>
              <w:lastRenderedPageBreak/>
              <w:t>tư số 02/2021/TT-BTC ngày 08/01/2021 của Bộ Tài chính quy định mức thu, chế độ thu, nộp, quản lý và sử dụng phí kiểm định phương tiện phòng cháy, chữa cháy.)</w:t>
            </w:r>
          </w:p>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 xml:space="preserve">- Trực tiếp: nộp hồ sơ trực tiếp tại Bộ phận Một cửa thuộc Phòng Cảnh sát phòng cháy, chữa cháy và cứu nạn, cứu hộ Công an tỉnh, </w:t>
            </w:r>
            <w:r>
              <w:rPr>
                <w:rFonts w:ascii="Times New Roman" w:eastAsia="Times New Roman" w:hAnsi="Times New Roman" w:cs="Times New Roman"/>
                <w:sz w:val="26"/>
              </w:rPr>
              <w:lastRenderedPageBreak/>
              <w:t>thành phố trực thuộc trung ương. - Dịch vụ bưu chính công ích: nộp hồ sơ qua dịch vụ bưu chính công ích. - Trực tuyến: nộp hồ sơ tại Cổng Dịch vụ công. 05 ngày làm việc, kể từ ngày nhận đủ hồ sơ theo quy định.</w:t>
            </w:r>
          </w:p>
        </w:tc>
      </w:tr>
      <w:tr w:rsidR="0041392D">
        <w:tblPrEx>
          <w:tblCellMar>
            <w:top w:w="0" w:type="dxa"/>
            <w:bottom w:w="0" w:type="dxa"/>
          </w:tblCellMar>
        </w:tblPrEx>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Trực tuyến</w:t>
            </w:r>
          </w:p>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5 Ngày làm việc</w:t>
            </w:r>
          </w:p>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Phí : 0 Đồng</w:t>
            </w:r>
            <w:r>
              <w:rPr>
                <w:rFonts w:ascii="Times New Roman" w:eastAsia="Times New Roman" w:hAnsi="Times New Roman" w:cs="Times New Roman"/>
                <w:sz w:val="26"/>
              </w:rPr>
              <w:t xml:space="preserve"> (không thu phí cấp Giấy chứng nhận kiểm định phương tiện phòng cháy và chữa cháy; phí in và dán tem kiểm định được quy định tại Thông tư số 02/2021/TT-BTC ngày 08/01/2021 của Bộ Tài chính quy định mức thu, chế độ thu, nộp, quản lý và sử dụng phí kiểm định phương tiện phòng cháy, chữa cháy.)</w:t>
            </w:r>
          </w:p>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 Trực tiếp: nộp hồ sơ trực tiếp tại Bộ phận Một cửa thuộc Phòng Cảnh sát phòng cháy, chữa cháy và cứu nạn, cứu hộ Công an tỉnh, thành phố trực thuộc trung ương. - Dịch vụ bưu chính công ích: nộp hồ sơ qua dịch vụ bưu chính công ích. - Trực tuyến: nộp hồ sơ tại Cổng Dịch vụ công. 05 ngày làm việc, kể từ ngày nhận đủ hồ sơ theo quy định.</w:t>
            </w:r>
          </w:p>
        </w:tc>
      </w:tr>
      <w:tr w:rsidR="0041392D">
        <w:tblPrEx>
          <w:tblCellMar>
            <w:top w:w="0" w:type="dxa"/>
            <w:bottom w:w="0" w:type="dxa"/>
          </w:tblCellMar>
        </w:tblPrEx>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Dịch vụ bưu chính</w:t>
            </w:r>
          </w:p>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5 Ngày làm việc</w:t>
            </w:r>
          </w:p>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Phí : 0 Đồng (không thu phí cấp Giấy chứng nhận kiểm định phương tiện phòng cháy và chữa cháy; phí in và dán tem kiểm định được quy định tại Thông tư số 02/2021/TT-BTC ngày 08/01/2021 của Bộ Tài chính quy định mức thu, chế độ thu, nộp, quản lý và sử dụng phí kiểm định phương tiện phòng cháy, chữa cháy.)</w:t>
            </w:r>
          </w:p>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 Trực tiếp: nộp hồ sơ trực tiếp tại Bộ phận Một cửa thuộc Phòng Cảnh sát phòng cháy, chữa cháy và cứu nạn, cứu hộ Công an tỉnh, thành phố trực thuộc trung ương. - Dịch vụ bưu chính công ích: nộp hồ sơ qua dịch vụ bưu chính công ích. - Trực tuyến: nộp hồ sơ tại Cổng Dịch vụ công. 05 ngày làm việc, kể từ ngày nhận đủ hồ sơ theo quy định.</w:t>
            </w:r>
          </w:p>
        </w:tc>
      </w:tr>
    </w:tbl>
    <w:p w:rsidR="0041392D" w:rsidRDefault="00D37B44">
      <w:pPr>
        <w:spacing w:before="240" w:after="0" w:line="276" w:lineRule="auto"/>
        <w:jc w:val="both"/>
      </w:pPr>
      <w:r>
        <w:rPr>
          <w:rFonts w:ascii="Times New Roman" w:eastAsia="Times New Roman" w:hAnsi="Times New Roman" w:cs="Times New Roman"/>
          <w:b/>
          <w:sz w:val="26"/>
        </w:rPr>
        <w:t xml:space="preserve">Thành phần hồ sơ: </w:t>
      </w:r>
    </w:p>
    <w:p w:rsidR="0041392D" w:rsidRDefault="00D37B4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628"/>
        <w:gridCol w:w="840"/>
        <w:gridCol w:w="943"/>
      </w:tblGrid>
      <w:tr w:rsidR="0041392D">
        <w:tblPrEx>
          <w:tblCellMar>
            <w:top w:w="0" w:type="dxa"/>
            <w:bottom w:w="0" w:type="dxa"/>
          </w:tblCellMar>
        </w:tblPrEx>
        <w:tc>
          <w:tcPr>
            <w:tcW w:w="6000" w:type="dxa"/>
          </w:tcPr>
          <w:p w:rsidR="0041392D" w:rsidRDefault="0041392D"/>
          <w:p w:rsidR="0041392D" w:rsidRDefault="00D37B44">
            <w:pPr>
              <w:spacing w:after="0" w:line="276" w:lineRule="auto"/>
              <w:jc w:val="center"/>
            </w:pPr>
            <w:r>
              <w:rPr>
                <w:rFonts w:ascii="Times New Roman" w:eastAsia="Times New Roman" w:hAnsi="Times New Roman" w:cs="Times New Roman"/>
                <w:b/>
                <w:sz w:val="26"/>
              </w:rPr>
              <w:t>Tên giấy tờ</w:t>
            </w:r>
          </w:p>
        </w:tc>
        <w:tc>
          <w:tcPr>
            <w:tcW w:w="2000" w:type="dxa"/>
          </w:tcPr>
          <w:p w:rsidR="0041392D" w:rsidRDefault="0041392D"/>
          <w:p w:rsidR="0041392D" w:rsidRDefault="00D37B44">
            <w:pPr>
              <w:spacing w:after="0" w:line="276" w:lineRule="auto"/>
              <w:jc w:val="center"/>
            </w:pPr>
            <w:r>
              <w:rPr>
                <w:rFonts w:ascii="Times New Roman" w:eastAsia="Times New Roman" w:hAnsi="Times New Roman" w:cs="Times New Roman"/>
                <w:b/>
                <w:sz w:val="26"/>
              </w:rPr>
              <w:t>Mẫu đơn, tờ khai</w:t>
            </w:r>
          </w:p>
        </w:tc>
        <w:tc>
          <w:tcPr>
            <w:tcW w:w="2000" w:type="dxa"/>
          </w:tcPr>
          <w:p w:rsidR="0041392D" w:rsidRDefault="0041392D"/>
          <w:p w:rsidR="0041392D" w:rsidRDefault="00D37B44">
            <w:pPr>
              <w:spacing w:after="0" w:line="276" w:lineRule="auto"/>
              <w:jc w:val="center"/>
            </w:pPr>
            <w:r>
              <w:rPr>
                <w:rFonts w:ascii="Times New Roman" w:eastAsia="Times New Roman" w:hAnsi="Times New Roman" w:cs="Times New Roman"/>
                <w:b/>
                <w:sz w:val="26"/>
              </w:rPr>
              <w:t>Số lượng</w:t>
            </w:r>
          </w:p>
        </w:tc>
      </w:tr>
      <w:tr w:rsidR="0041392D">
        <w:tblPrEx>
          <w:tblCellMar>
            <w:top w:w="0" w:type="dxa"/>
            <w:bottom w:w="0" w:type="dxa"/>
          </w:tblCellMar>
        </w:tblPrEx>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Bản chính văn bản đề nghị cấp Giấy chứng nhận kiểm định phương tiện phòng cháy, chữa cháy (Mẫu số PC27 ban hành kèm theo Nghị định số   50/2024/NĐ-CP ngày 10/05/2024 của Chính phủ).</w:t>
            </w:r>
          </w:p>
        </w:tc>
        <w:tc>
          <w:tcPr>
            <w:tcW w:w="0" w:type="auto"/>
          </w:tcPr>
          <w:p w:rsidR="0041392D" w:rsidRDefault="0041392D"/>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1392D">
        <w:tblPrEx>
          <w:tblCellMar>
            <w:top w:w="0" w:type="dxa"/>
            <w:bottom w:w="0" w:type="dxa"/>
          </w:tblCellMar>
        </w:tblPrEx>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Bản chính hoặc bản chứng thực hoặc bản sao kèm bản chính để đối chiếu Biên bản kiểm định phương tiện phòng cháy, chữa cháy của cơ sở kinh doanh dịch vụ tư vấn kiểm tra, kiểm định kỹ thuật về phòng cháy, chữa cháy (Mẫu số PC25 ban hành kèm theo Nghị định số 50/2024/NĐ-CP ngày 10/05/2024 của Chính phủ) đối với hồ sơ đề nghị cấp Giấy chứng nhận kiểm định phương tiện phòng cháy và chữa cháy theo kết quả kiểm định của cơ sở kinh doanh dịch vụ tư vấn kiểm tra, kiểm định kỹ   thuật về phòng cháy và chữa cháy;</w:t>
            </w:r>
          </w:p>
        </w:tc>
        <w:tc>
          <w:tcPr>
            <w:tcW w:w="0" w:type="auto"/>
          </w:tcPr>
          <w:p w:rsidR="0041392D" w:rsidRDefault="0041392D"/>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1392D">
        <w:tblPrEx>
          <w:tblCellMar>
            <w:top w:w="0" w:type="dxa"/>
            <w:bottom w:w="0" w:type="dxa"/>
          </w:tblCellMar>
        </w:tblPrEx>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Bản chính hoặc bản chứng thực hoặc bản sao kèm bản chính để đối chiếu Biên bản lấy mẫu phương tiện kiểm định (Mẫu số PC28 ban hành kèm theo Nghị định số 50/2024/NĐ-CP ngày 10/05/2024 của Chính phủ) đối với hồ sơ đề nghị cấp Giấy chứng nhận kiểm định phương tiện phòng cháy và chữa cháy theo kết quả kiểm định của cơ sở kinh doanh dịch vụ tư  vấn kiểm tra, kiểm định kỹ thuật về phòng cháy và chữa cháy.</w:t>
            </w:r>
          </w:p>
        </w:tc>
        <w:tc>
          <w:tcPr>
            <w:tcW w:w="0" w:type="auto"/>
          </w:tcPr>
          <w:p w:rsidR="0041392D" w:rsidRDefault="0041392D"/>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1392D">
        <w:tblPrEx>
          <w:tblCellMar>
            <w:top w:w="0" w:type="dxa"/>
            <w:bottom w:w="0" w:type="dxa"/>
          </w:tblCellMar>
        </w:tblPrEx>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Bản chính hoặc bản chứng thực hoặc bản sao kèm bản chính để đối chiếu kết quả thử nghiệm, kiểm định của các cơ quan, tổ chức thử nghiệm, kiểm định nước ngoài kèm theo các chỉ tiêu kỹ thuật đã được thử nghiệm đối với hồ sơ đề nghị cấp Giấy chứng nhận kiểm định phương tiện phòng cháy và chữa cháy theo kết quả   thử nghiệm, kiểm định của các cơ quan, tổ chức nước ngoài;</w:t>
            </w:r>
          </w:p>
        </w:tc>
        <w:tc>
          <w:tcPr>
            <w:tcW w:w="0" w:type="auto"/>
          </w:tcPr>
          <w:p w:rsidR="0041392D" w:rsidRDefault="0041392D"/>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1392D">
        <w:tblPrEx>
          <w:tblCellMar>
            <w:top w:w="0" w:type="dxa"/>
            <w:bottom w:w="0" w:type="dxa"/>
          </w:tblCellMar>
        </w:tblPrEx>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Bản chính hoặc bản chứng thực hoặc bản sao kèm bản chính để đối chiếu Giấy  chứng nhận xuất xứ hoặc xuất xưởng của phương tiện;</w:t>
            </w:r>
          </w:p>
        </w:tc>
        <w:tc>
          <w:tcPr>
            <w:tcW w:w="0" w:type="auto"/>
          </w:tcPr>
          <w:p w:rsidR="0041392D" w:rsidRDefault="0041392D"/>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1392D">
        <w:tblPrEx>
          <w:tblCellMar>
            <w:top w:w="0" w:type="dxa"/>
            <w:bottom w:w="0" w:type="dxa"/>
          </w:tblCellMar>
        </w:tblPrEx>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Bản chính hoặc bản chứng thực hoặc bản sao kèm bản chính để đối chiếu Giấy chứng nhận chất lượng của phương tiện (nếu có);</w:t>
            </w:r>
          </w:p>
        </w:tc>
        <w:tc>
          <w:tcPr>
            <w:tcW w:w="0" w:type="auto"/>
          </w:tcPr>
          <w:p w:rsidR="0041392D" w:rsidRDefault="0041392D"/>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1392D">
        <w:tblPrEx>
          <w:tblCellMar>
            <w:top w:w="0" w:type="dxa"/>
            <w:bottom w:w="0" w:type="dxa"/>
          </w:tblCellMar>
        </w:tblPrEx>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Bản chính hoặc bản chứng thực hoặc bản sao kèm bản chính để đối chiếu tài liệu kỹ thuật  của phương tiện đề nghị kiểm định.</w:t>
            </w:r>
          </w:p>
        </w:tc>
        <w:tc>
          <w:tcPr>
            <w:tcW w:w="0" w:type="auto"/>
          </w:tcPr>
          <w:p w:rsidR="0041392D" w:rsidRDefault="0041392D"/>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41392D" w:rsidRDefault="00D37B4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w:t>
      </w:r>
    </w:p>
    <w:p w:rsidR="0041392D" w:rsidRDefault="00D37B4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phòng cháy, chữa cháy và cứu nạn, cứu hộ TP HCM</w:t>
      </w:r>
    </w:p>
    <w:p w:rsidR="0041392D" w:rsidRDefault="00D37B4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41392D" w:rsidRDefault="00D37B4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41392D" w:rsidRDefault="00D37B4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1392D" w:rsidRDefault="00D37B4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1392D" w:rsidRDefault="00D37B4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kiểm định phương tiện phòng cháy, chữa cháy (Mẫu số PC29 ban hành kèm theo Nghị định số 50/2024/NĐ-CP ngày 10/05/2024 của Chính phủ) và Tem kiểm định phương  tiện phòng cháy, chữa cháy.</w:t>
      </w:r>
    </w:p>
    <w:p w:rsidR="0041392D" w:rsidRDefault="00D37B4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54"/>
        <w:gridCol w:w="3303"/>
        <w:gridCol w:w="1410"/>
        <w:gridCol w:w="2758"/>
      </w:tblGrid>
      <w:tr w:rsidR="0041392D">
        <w:tblPrEx>
          <w:tblCellMar>
            <w:top w:w="0" w:type="dxa"/>
            <w:bottom w:w="0" w:type="dxa"/>
          </w:tblCellMar>
        </w:tblPrEx>
        <w:tc>
          <w:tcPr>
            <w:tcW w:w="2000" w:type="dxa"/>
          </w:tcPr>
          <w:p w:rsidR="0041392D" w:rsidRDefault="0041392D"/>
          <w:p w:rsidR="0041392D" w:rsidRDefault="00D37B44">
            <w:pPr>
              <w:spacing w:after="0" w:line="276" w:lineRule="auto"/>
              <w:jc w:val="center"/>
            </w:pPr>
            <w:r>
              <w:rPr>
                <w:rFonts w:ascii="Times New Roman" w:eastAsia="Times New Roman" w:hAnsi="Times New Roman" w:cs="Times New Roman"/>
                <w:b/>
                <w:sz w:val="26"/>
              </w:rPr>
              <w:t>Số ký hiệu</w:t>
            </w:r>
          </w:p>
        </w:tc>
        <w:tc>
          <w:tcPr>
            <w:tcW w:w="3500" w:type="dxa"/>
          </w:tcPr>
          <w:p w:rsidR="0041392D" w:rsidRDefault="0041392D"/>
          <w:p w:rsidR="0041392D" w:rsidRDefault="00D37B44">
            <w:pPr>
              <w:spacing w:after="0" w:line="276" w:lineRule="auto"/>
              <w:jc w:val="center"/>
            </w:pPr>
            <w:r>
              <w:rPr>
                <w:rFonts w:ascii="Times New Roman" w:eastAsia="Times New Roman" w:hAnsi="Times New Roman" w:cs="Times New Roman"/>
                <w:b/>
                <w:sz w:val="26"/>
              </w:rPr>
              <w:t>Trích yếu</w:t>
            </w:r>
          </w:p>
        </w:tc>
        <w:tc>
          <w:tcPr>
            <w:tcW w:w="1500" w:type="dxa"/>
          </w:tcPr>
          <w:p w:rsidR="0041392D" w:rsidRDefault="0041392D"/>
          <w:p w:rsidR="0041392D" w:rsidRDefault="00D37B44">
            <w:pPr>
              <w:spacing w:after="0" w:line="276" w:lineRule="auto"/>
              <w:jc w:val="center"/>
            </w:pPr>
            <w:r>
              <w:rPr>
                <w:rFonts w:ascii="Times New Roman" w:eastAsia="Times New Roman" w:hAnsi="Times New Roman" w:cs="Times New Roman"/>
                <w:b/>
                <w:sz w:val="26"/>
              </w:rPr>
              <w:t>Ngày ban hành</w:t>
            </w:r>
          </w:p>
        </w:tc>
        <w:tc>
          <w:tcPr>
            <w:tcW w:w="3000" w:type="dxa"/>
          </w:tcPr>
          <w:p w:rsidR="0041392D" w:rsidRDefault="0041392D"/>
          <w:p w:rsidR="0041392D" w:rsidRDefault="00D37B44">
            <w:pPr>
              <w:spacing w:after="0" w:line="276" w:lineRule="auto"/>
              <w:jc w:val="center"/>
            </w:pPr>
            <w:r>
              <w:rPr>
                <w:rFonts w:ascii="Times New Roman" w:eastAsia="Times New Roman" w:hAnsi="Times New Roman" w:cs="Times New Roman"/>
                <w:b/>
                <w:sz w:val="26"/>
              </w:rPr>
              <w:t>Cơ quan ban hành</w:t>
            </w:r>
          </w:p>
        </w:tc>
      </w:tr>
      <w:tr w:rsidR="0041392D">
        <w:tblPrEx>
          <w:tblCellMar>
            <w:top w:w="0" w:type="dxa"/>
            <w:bottom w:w="0" w:type="dxa"/>
          </w:tblCellMar>
        </w:tblPrEx>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136/2020/NĐ-CP</w:t>
            </w:r>
          </w:p>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Nghị định 136/2020/NĐ-CP</w:t>
            </w:r>
          </w:p>
        </w:tc>
        <w:tc>
          <w:tcPr>
            <w:tcW w:w="0" w:type="auto"/>
          </w:tcPr>
          <w:p w:rsidR="0041392D" w:rsidRDefault="0041392D"/>
          <w:p w:rsidR="0041392D" w:rsidRDefault="00D37B44">
            <w:pPr>
              <w:spacing w:after="0" w:line="276" w:lineRule="auto"/>
            </w:pPr>
            <w:r>
              <w:rPr>
                <w:rFonts w:ascii="Times New Roman" w:eastAsia="Times New Roman" w:hAnsi="Times New Roman" w:cs="Times New Roman"/>
                <w:sz w:val="26"/>
              </w:rPr>
              <w:t>24-11-2020</w:t>
            </w:r>
          </w:p>
        </w:tc>
        <w:tc>
          <w:tcPr>
            <w:tcW w:w="0" w:type="auto"/>
          </w:tcPr>
          <w:p w:rsidR="0041392D" w:rsidRDefault="0041392D"/>
        </w:tc>
      </w:tr>
    </w:tbl>
    <w:p w:rsidR="0041392D" w:rsidRDefault="00D37B4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41392D" w:rsidRDefault="00D37B4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1392D" w:rsidRDefault="00D37B4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https://thutuc.dichvucong.gov.vn/p/home/dvc-tthc-thu-tuc-hanh-chinh-chi-tiet.html?ma_thu_tuc=393223</w:t>
      </w:r>
    </w:p>
    <w:sectPr w:rsidR="0041392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1392D"/>
    <w:rsid w:val="0041392D"/>
    <w:rsid w:val="005A730D"/>
    <w:rsid w:val="00D37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0B684A-2BE0-41EC-BB72-B3DF576E4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984</Words>
  <Characters>5612</Characters>
  <Application>Microsoft Office Word</Application>
  <DocSecurity>0</DocSecurity>
  <Lines>46</Lines>
  <Paragraphs>13</Paragraphs>
  <ScaleCrop>false</ScaleCrop>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2025-11-24T09:26:00Z</dcterms:created>
  <dcterms:modified xsi:type="dcterms:W3CDTF">2025-11-24T09:26:00Z</dcterms:modified>
</cp:coreProperties>
</file>