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5C57" w:rsidRDefault="00A13866">
      <w:pPr>
        <w:spacing w:after="300" w:line="276" w:lineRule="auto"/>
        <w:jc w:val="center"/>
      </w:pPr>
      <w:r>
        <w:rPr>
          <w:rFonts w:ascii="Times New Roman" w:eastAsia="Times New Roman" w:hAnsi="Times New Roman" w:cs="Times New Roman"/>
          <w:b/>
          <w:sz w:val="26"/>
        </w:rPr>
        <w:t>Chi tiết thủ tục hành chính</w:t>
      </w:r>
    </w:p>
    <w:p w:rsidR="00745C57" w:rsidRDefault="00A1386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3.000510</w:t>
      </w:r>
    </w:p>
    <w:p w:rsidR="00745C57" w:rsidRDefault="00A1386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rsidR="00745C57" w:rsidRDefault="00A1386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Chế độ, chính sách đối với người được huy động, người tham gia phòng cháy, chữa cháy, cứu nạn, cứu hộ chưa tham gia bảo hiểm xã hội bị chết</w:t>
      </w:r>
    </w:p>
    <w:p w:rsidR="00745C57" w:rsidRDefault="00A1386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745C57" w:rsidRDefault="00A1386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45C57" w:rsidRDefault="00A1386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rsidR="00745C57" w:rsidRDefault="00A13866">
      <w:pPr>
        <w:spacing w:after="0" w:line="276" w:lineRule="auto"/>
        <w:jc w:val="both"/>
      </w:pPr>
      <w:r>
        <w:rPr>
          <w:rFonts w:ascii="Times New Roman" w:eastAsia="Times New Roman" w:hAnsi="Times New Roman" w:cs="Times New Roman"/>
          <w:b/>
          <w:sz w:val="26"/>
        </w:rPr>
        <w:t xml:space="preserve">Trình tự thực hiện: </w:t>
      </w:r>
    </w:p>
    <w:p w:rsidR="00745C57" w:rsidRDefault="00745C57">
      <w:pPr>
        <w:shd w:val="clear" w:color="auto" w:fill="F2F6F9"/>
        <w:spacing w:before="120" w:after="0" w:line="276" w:lineRule="auto"/>
        <w:jc w:val="both"/>
      </w:pPr>
    </w:p>
    <w:p w:rsidR="00745C57" w:rsidRDefault="00A13866">
      <w:pPr>
        <w:spacing w:after="0" w:line="276" w:lineRule="auto"/>
        <w:jc w:val="both"/>
      </w:pPr>
      <w:r>
        <w:rPr>
          <w:rFonts w:ascii="Times New Roman" w:eastAsia="Times New Roman" w:hAnsi="Times New Roman" w:cs="Times New Roman"/>
          <w:sz w:val="26"/>
        </w:rPr>
        <w:t>- Bước 1: Thân nhân người đã chết chuẩn bị hồ sơ theo quy định của pháp luật. - Bước 2: Thân nhân người đã chết nộp hồ sơ tại Ủy ban nhân dân cấp xã. - Bước 3: cán bộ tiếp nhận kiểm tra tính hợp lệ và thành phần của hồ sơ (các văn bản giấy tờ có trong hồ sơ khi gửi Ủy ban nhân dân cấp xã là bản chính hoặc bản chứng thực hoặc bản sao hoặc bản chụp kèm theo bản chính để cán bộ tiếp nhận hồ sơ đối chiếu trong trường hợp nộp trực tiếp hoặc qua bưu chính công ích; bản chính hoặc bản chứng thực điện tử trong trườ</w:t>
      </w:r>
      <w:r>
        <w:rPr>
          <w:rFonts w:ascii="Times New Roman" w:eastAsia="Times New Roman" w:hAnsi="Times New Roman" w:cs="Times New Roman"/>
          <w:sz w:val="26"/>
        </w:rPr>
        <w:t xml:space="preserve">ng hợp nộp hồ sơ trực tuyến qua Cổng Dịch vụ công.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 sửa, bổ sung hồ sơ qua Cổng Dịch vụ công. - Bước 4: căn cứ theo ngày hẹn trên Giấy tiếp nhận hồ sơ và hẹn trả kết quả hoặc thông </w:t>
      </w:r>
      <w:r>
        <w:rPr>
          <w:rFonts w:ascii="Times New Roman" w:eastAsia="Times New Roman" w:hAnsi="Times New Roman" w:cs="Times New Roman"/>
          <w:sz w:val="26"/>
        </w:rPr>
        <w:t>báo qua thư điện tử hoặc tin nhắn điện thoại, cá nhân, tổ chức đến nơi nộp hồ sơ để nhận kết quả trực tiếp hoặc qua dịch vụ bưu chính công ích hoặc nhận kết quả điện tử trên tài khoản dịch vụ công đã nộp hồ sơ trước đó.</w:t>
      </w:r>
    </w:p>
    <w:p w:rsidR="00745C57" w:rsidRDefault="00A1386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93"/>
        <w:gridCol w:w="1036"/>
        <w:gridCol w:w="1441"/>
        <w:gridCol w:w="5941"/>
      </w:tblGrid>
      <w:tr w:rsidR="00745C57">
        <w:tblPrEx>
          <w:tblCellMar>
            <w:top w:w="0" w:type="dxa"/>
            <w:bottom w:w="0" w:type="dxa"/>
          </w:tblCellMar>
        </w:tblPrEx>
        <w:tc>
          <w:tcPr>
            <w:tcW w:w="15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Hình thức nộp</w:t>
            </w:r>
          </w:p>
        </w:tc>
        <w:tc>
          <w:tcPr>
            <w:tcW w:w="2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Phí, lệ phí</w:t>
            </w:r>
          </w:p>
        </w:tc>
        <w:tc>
          <w:tcPr>
            <w:tcW w:w="3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Mô tả</w:t>
            </w:r>
          </w:p>
        </w:tc>
      </w:tr>
      <w:tr w:rsidR="00745C57">
        <w:tblPrEx>
          <w:tblCellMar>
            <w:top w:w="0" w:type="dxa"/>
            <w:bottom w:w="0" w:type="dxa"/>
          </w:tblCellMar>
        </w:tblPrEx>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Trực tiếp</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5 Ngày làm việc</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Phí : 0 Đồng</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 xml:space="preserve">- Trực tiếp: nộp hồ sơ trực tiếp tại Ủy ban nhân dân cấp xã. </w:t>
            </w:r>
            <w:r>
              <w:rPr>
                <w:rFonts w:ascii="Times New Roman" w:eastAsia="Times New Roman" w:hAnsi="Times New Roman" w:cs="Times New Roman"/>
                <w:sz w:val="26"/>
              </w:rPr>
              <w:t>- Dịch vụ bưu chính công ích: nộp hồ sơ qua dịch vụ bưu chính công ích. - Trực tuyến: nộp hồ sơ tại Cổng Dịch vụ công.</w:t>
            </w:r>
          </w:p>
        </w:tc>
      </w:tr>
      <w:tr w:rsidR="00745C57">
        <w:tblPrEx>
          <w:tblCellMar>
            <w:top w:w="0" w:type="dxa"/>
            <w:bottom w:w="0" w:type="dxa"/>
          </w:tblCellMar>
        </w:tblPrEx>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Trực tuyến</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5 Ngày làm việc</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Phí : 0 Đồng</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 Trực tiếp: nộp hồ sơ trực tiếp tại Ủy ban nhân dân cấp xã. - Dịch vụ bưu chính công ích: nộp hồ sơ qua dịch vụ bưu chính công ích. - Trực tuyến: nộp hồ sơ tại Cổng Dịch vụ công.</w:t>
            </w:r>
          </w:p>
        </w:tc>
      </w:tr>
      <w:tr w:rsidR="00745C57">
        <w:tblPrEx>
          <w:tblCellMar>
            <w:top w:w="0" w:type="dxa"/>
            <w:bottom w:w="0" w:type="dxa"/>
          </w:tblCellMar>
        </w:tblPrEx>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Dịch vụ bưu chính</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5 Ngày làm việc</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Phí : 0 Đồng</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 Trực tiếp: nộp hồ sơ trực tiếp tại Ủy ban nhân dân cấp xã. - Dịch vụ bưu chính công ích: nộp hồ sơ qua dịch vụ bưu chính công ích. - Trực tuyến: nộp hồ sơ tại Cổng Dịch vụ công.</w:t>
            </w:r>
          </w:p>
        </w:tc>
      </w:tr>
    </w:tbl>
    <w:p w:rsidR="00745C57" w:rsidRDefault="00A13866">
      <w:pPr>
        <w:spacing w:before="240" w:after="0" w:line="276" w:lineRule="auto"/>
        <w:jc w:val="both"/>
      </w:pPr>
      <w:r>
        <w:rPr>
          <w:rFonts w:ascii="Times New Roman" w:eastAsia="Times New Roman" w:hAnsi="Times New Roman" w:cs="Times New Roman"/>
          <w:b/>
          <w:sz w:val="26"/>
        </w:rPr>
        <w:t xml:space="preserve">Thành phần hồ sơ: </w:t>
      </w:r>
    </w:p>
    <w:p w:rsidR="00745C57" w:rsidRDefault="00A1386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69"/>
        <w:gridCol w:w="1324"/>
        <w:gridCol w:w="918"/>
      </w:tblGrid>
      <w:tr w:rsidR="00745C57">
        <w:tblPrEx>
          <w:tblCellMar>
            <w:top w:w="0" w:type="dxa"/>
            <w:bottom w:w="0" w:type="dxa"/>
          </w:tblCellMar>
        </w:tblPrEx>
        <w:tc>
          <w:tcPr>
            <w:tcW w:w="6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Tên giấy tờ</w:t>
            </w:r>
          </w:p>
        </w:tc>
        <w:tc>
          <w:tcPr>
            <w:tcW w:w="2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Mẫu đơn, tờ khai</w:t>
            </w:r>
          </w:p>
        </w:tc>
        <w:tc>
          <w:tcPr>
            <w:tcW w:w="2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Số lượng</w:t>
            </w:r>
          </w:p>
        </w:tc>
      </w:tr>
      <w:tr w:rsidR="00745C57">
        <w:tblPrEx>
          <w:tblCellMar>
            <w:top w:w="0" w:type="dxa"/>
            <w:bottom w:w="0" w:type="dxa"/>
          </w:tblCellMar>
        </w:tblPrEx>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Đơn đề nghị trợ cấp tiền tuất, tiền mai táng phí (Mẫu số PC22 kèm theo Nghị định số 105/2025/NĐ-CP ngày 15/5/2025 của Chính Phủ); giấy chứng tử hoặc trích lục khai tử.  Thông tin về thành phần hồ sơ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PC22.docx</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45C57" w:rsidRDefault="00A1386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745C57" w:rsidRDefault="00A1386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745C57" w:rsidRDefault="00A1386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45C57" w:rsidRDefault="00A1386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45C57" w:rsidRDefault="00A1386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45C57" w:rsidRDefault="00A1386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45C57" w:rsidRDefault="00A1386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chi trả chế độ, chính sách</w:t>
      </w:r>
    </w:p>
    <w:p w:rsidR="00745C57" w:rsidRDefault="00A1386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5"/>
        <w:gridCol w:w="4958"/>
        <w:gridCol w:w="1002"/>
        <w:gridCol w:w="1706"/>
      </w:tblGrid>
      <w:tr w:rsidR="00745C57">
        <w:tblPrEx>
          <w:tblCellMar>
            <w:top w:w="0" w:type="dxa"/>
            <w:bottom w:w="0" w:type="dxa"/>
          </w:tblCellMar>
        </w:tblPrEx>
        <w:tc>
          <w:tcPr>
            <w:tcW w:w="2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Số ký hiệu</w:t>
            </w:r>
          </w:p>
        </w:tc>
        <w:tc>
          <w:tcPr>
            <w:tcW w:w="35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Trích yếu</w:t>
            </w:r>
          </w:p>
        </w:tc>
        <w:tc>
          <w:tcPr>
            <w:tcW w:w="15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Ngày ban hành</w:t>
            </w:r>
          </w:p>
        </w:tc>
        <w:tc>
          <w:tcPr>
            <w:tcW w:w="3000" w:type="dxa"/>
          </w:tcPr>
          <w:p w:rsidR="00745C57" w:rsidRDefault="00745C57"/>
          <w:p w:rsidR="00745C57" w:rsidRDefault="00A13866">
            <w:pPr>
              <w:spacing w:after="0" w:line="276" w:lineRule="auto"/>
              <w:jc w:val="center"/>
            </w:pPr>
            <w:r>
              <w:rPr>
                <w:rFonts w:ascii="Times New Roman" w:eastAsia="Times New Roman" w:hAnsi="Times New Roman" w:cs="Times New Roman"/>
                <w:b/>
                <w:sz w:val="26"/>
              </w:rPr>
              <w:t>Cơ quan ban hành</w:t>
            </w:r>
          </w:p>
        </w:tc>
      </w:tr>
      <w:tr w:rsidR="00745C57">
        <w:tblPrEx>
          <w:tblCellMar>
            <w:top w:w="0" w:type="dxa"/>
            <w:bottom w:w="0" w:type="dxa"/>
          </w:tblCellMar>
        </w:tblPrEx>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105/2025/NĐ-CP</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quy định chi tiết một số điều và biện pháp thi hành luật phòng cháy, chữa cháy và cứu nạn, cứu hộ</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15-05-2025</w:t>
            </w:r>
          </w:p>
        </w:tc>
        <w:tc>
          <w:tcPr>
            <w:tcW w:w="0" w:type="auto"/>
          </w:tcPr>
          <w:p w:rsidR="00745C57" w:rsidRDefault="00745C57"/>
          <w:p w:rsidR="00745C57" w:rsidRDefault="00A13866">
            <w:pPr>
              <w:spacing w:after="0" w:line="276" w:lineRule="auto"/>
            </w:pPr>
            <w:r>
              <w:rPr>
                <w:rFonts w:ascii="Times New Roman" w:eastAsia="Times New Roman" w:hAnsi="Times New Roman" w:cs="Times New Roman"/>
                <w:sz w:val="26"/>
              </w:rPr>
              <w:lastRenderedPageBreak/>
              <w:t>Chính phủ</w:t>
            </w:r>
          </w:p>
        </w:tc>
      </w:tr>
    </w:tbl>
    <w:p w:rsidR="00745C57" w:rsidRDefault="00A13866">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Không</w:t>
      </w:r>
    </w:p>
    <w:p w:rsidR="00745C57" w:rsidRDefault="00A1386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45C57" w:rsidRDefault="00A1386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https://thutuc.dichvucong.gov.vn/p/home/dvc-tthc-thu-tuc-hanh-chinh-chi-tiet.html?ma_thu_tuc=408874</w:t>
      </w:r>
    </w:p>
    <w:sectPr w:rsidR="00745C5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5C57"/>
    <w:rsid w:val="00745C57"/>
    <w:rsid w:val="00A13866"/>
    <w:rsid w:val="00A2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7EB0CB-0F29-4606-A987-70102160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2025-11-24T09:31:00Z</dcterms:created>
  <dcterms:modified xsi:type="dcterms:W3CDTF">2025-11-24T09:31:00Z</dcterms:modified>
</cp:coreProperties>
</file>