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xác nhận Giấy chứng nhận hạn ngạch thuế quan xuất khâu mật ong tự nhiên sang Nhật Bản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có nhu cầu được hưởng thuế ưu đãi VJEPA của Nhật Bản dành cho Việt Nam trong hạn ngạch thuế quan đối với mật ong tự nhiên nhập khẩu vào Nhật Bản theo Hiệp định giữa nước Cộng hòa xã hội chủ nghĩa Việt Nam và Nhật Bản về Đối tác Kinh tế phải nộp hồ sơ tại cơ quan cấp phép (Ủy ban nhân dân cấp tỉnh) nơi thương nhân xuất khẩu đặt trụ sở chính để được xác nhận.
- Ủy ban nhân dân cấp tỉnh thực hiện việc xác nhận Giấy chứng nhận hạn ngạch thuế quan trong vòng ba (03) ngày làm việc kể từ ngày nhận được bộ hồ sơ hợp lệ.
- Trường hợp không xác nhận, Ủy ban nhân dân cấp tỉnh có văn bản trả lời nêu rõ lý do.
- Trong trường hợp Giấy chứng nhận hạn ngạch thuế quan bị rách, mất, hỏng, thương nhân có thể nộp đơn gửi Ủy ban nhân dân cấp tỉnh đề nghị xác nhận bản sao chứng thực của Giấy chứng nhận hạn ngạch thuế quan gốc. Ủy ban nhân dân cấp tỉnh xác nhận bản sao trên cơ sở chứng từ xuất khẩu được lưu tại Ủy ban nhân dân cấp tỉnh và bản sao này phải mang dòng chữ “CERTIFIED TRUE COPY” vào ô “REMARK” của Giấy chứng nhận hạn ngạch thuế quan. Bản sao này ghi ngày xác nhận của bản Giấy chứng nhận hạn ngạch thuế quan gốc. Bản sao chứng thực này được xác nhận trong khoảng thời gian trước ngày hết hạn của Giấy chứng nhận hạn ngạch thuế quan gốc.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 (ba) ngày làm việc kể từ ngày nhận được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theo mẫu số 01 Mục IV tại Phụ lục I kèm theo Thông tư số 38/2025/TT-BCT;</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Tờ khai hải quan đã hoàn thành thủ tục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C/O Mẫu VJ có đóng dấu xác nhận của Tổ chức xác nhận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hạn ngạch thuế quan xuất khẩu mật ong tự nhiên sang Nhật Bản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28/2009/TT-BCT</w:t>
            </w:r>
          </w:p>
        </w:tc>
        <w:tc>
          <w:p/>
          <w:p>
            <w:pPr>
              <w:spacing w:after="0" w:before="0" w:lineRule="auto" w:line="276"/>
              <w:jc w:val="left"/>
            </w:pPr>
            <w:r>
              <w:rPr>
                <w:rFonts w:ascii="Times New Roman" w:hAnsi="Times New Roman" w:cs="Times New Roman" w:eastAsia="Times New Roman"/>
                <w:b w:val="false"/>
                <w:sz w:val="26"/>
              </w:rPr>
              <w:t>Xác nhận hạn ngạch thuế quan đối với mật ong tự nhiên nhập khẩu vào Nhật Bản theo Hiệp định giữa Nước cộng hòa xã hội chủ nghĩa Việt Nam và Nhật Bản về đối tác kinh tế</w:t>
            </w:r>
          </w:p>
        </w:tc>
        <w:tc>
          <w:p/>
          <w:p>
            <w:pPr>
              <w:spacing w:after="0" w:before="0" w:lineRule="auto" w:line="276"/>
              <w:jc w:val="left"/>
            </w:pPr>
            <w:r>
              <w:rPr>
                <w:rFonts w:ascii="Times New Roman" w:hAnsi="Times New Roman" w:cs="Times New Roman" w:eastAsia="Times New Roman"/>
                <w:b w:val="false"/>
                <w:sz w:val="26"/>
              </w:rPr>
              <w:t>28-09-2009</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48/2025/TT-BCT</w:t>
            </w:r>
          </w:p>
        </w:tc>
        <w:tc>
          <w:p/>
          <w:p>
            <w:pPr>
              <w:spacing w:after="0" w:before="0" w:lineRule="auto" w:line="276"/>
              <w:jc w:val="left"/>
            </w:pPr>
            <w:r>
              <w:rPr>
                <w:rFonts w:ascii="Times New Roman" w:hAnsi="Times New Roman" w:cs="Times New Roman" w:eastAsia="Times New Roman"/>
                <w:b w:val="false"/>
                <w:sz w:val="26"/>
              </w:rPr>
              <w:t>Thông tư số 48/2025/TT-BCT</w:t>
            </w:r>
          </w:p>
        </w:tc>
        <w:tc>
          <w:p/>
          <w:p>
            <w:pPr>
              <w:spacing w:after="0" w:before="0" w:lineRule="auto" w:line="276"/>
              <w:jc w:val="left"/>
            </w:pPr>
            <w:r>
              <w:rPr>
                <w:rFonts w:ascii="Times New Roman" w:hAnsi="Times New Roman" w:cs="Times New Roman" w:eastAsia="Times New Roman"/>
                <w:b w:val="false"/>
                <w:sz w:val="26"/>
              </w:rPr>
              <w:t>03-09-2025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2025-11-27T08:33:28Z</dcterms:created>
  <dc:creator>Apache POI</dc:creator>
</cp:coreProperties>
</file>