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chứng thư xuất khẩu cho hàng dệt may xuất khẩu sang Mêhico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khai báo hồ sơ đề nghị cấp Chứng thư xuất khẩu theo mẫu quy định tại khoản 1 Điều này qua hệ thống điện tử của Bộ Công Thương tại địa chỉ: http://www.ecosys.gov.vn.
Trong thời hạn 08 (tám) giờ làm việc kể từ khi nhận được hồ sơ đầy đủ, cơ quan cấp Chứng thư xuất khẩu thông báo trên hệ thống điện tử kết quả xét duyệt hồ sơ như sau:
a) Trường hợp đáp ứng cấp Chứng thư xuất khẩu, cơ quan cấp C/O mẫu CPTPP thông báo cho thương nhân qua hệ thống điện tử và trả Chứng thư xuất khẩu qua bưu điện hoặc trả trực tiếp theo đăng ký của thương nhân trên hệ thống điện tử trong thời hạn 02 (hai) ngày làm việc kể từ ngày thông báo chấp nhận cấp Chứng thư xuất khẩu.
b) Trường hợp không cấp Chứng thư xuất khẩu, cơ quan cấp C/O mẫu CPTPP thông báo và nêu rõ lý do trên hệ thống điện tử. Đối với hồ sơ cần bổ sung, sửa đổi, thời hạn nộp bổ sung, sửa đổi hồ sơ là 02 (hai) ngày làm việc kể từ khi thương nhân nhận được thông báo; quá thời hạn trên hệ thống điện tử sẽ tự động hủy bỏ hồ sơ này.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08 (tám) giờ làm việc kể từ khi nhận được hồ sơ đầy đủ, cơ quan cấp Chứng thư xuất khẩu thông báo trên hệ thống điện tử kết quả xét duyệt hồ sơ như sau:
a) Trường hợp đáp ứng cấp Chứng thư xuất khẩu, cơ quan cấp chứng thư xuất khẩu thông báo cho thương nhân qua hệ thống điện tử và trả Chứng thư xuất khẩu qua bưu điện hoặc trả trực tiếp theo đăng ký của thương nhân trên hệ thống điện tử trong thời hạn 02 (hai) ngày làm việc kể từ ngày thông báo chấp nhận cấp Chứng thư xuất khẩu.
b) Trường hợp không cấp Chứng thư xuất khẩu, Bộ Công Thương thông báo và nêu rõ lý do trên hệ thống điện tử. Đối với hồ sơ cần bổ sung, sửa đổi, thời hạn nộp bổ sung, sửa đổi hồ sơ là 02 (hai) ngày làm việc kể từ khi thương nhân nhận được thông báo; quá thời hạn trên hệ thống điện tử sẽ tự động hủy bỏ hồ sơ này.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08 (tám) giờ làm việc kể từ khi nhận được hồ sơ đầy đủ, cơ quan cấp Chứng thư xuất khẩu thông báo trên hệ thống điện tử kết quả xét duyệt hồ sơ như sau:
a) Trường hợp đáp ứng cấp Chứng thư xuất khẩu, cơ quan cấp chứng thư xuất khẩu thông báo cho thương nhân qua hệ thống điện tử và trả Chứng thư xuất khẩu qua bưu điện hoặc trả trực tiếp theo đăng ký của thương nhân trên hệ thống điện tử trong thời hạn 02 (hai) ngày làm việc kể từ ngày thông báo chấp nhận cấp Chứng thư xuất khẩu.
b) Trường hợp không cấp Chứng thư xuất khẩu, Bộ Công Thương thông báo và nêu rõ lý do trên hệ thống điện tử. Đối với hồ sơ cần bổ sung, sửa đổi, thời hạn nộp bổ sung, sửa đổi hồ sơ là 02 (hai) ngày làm việc kể từ khi thương nhân nhận được thông báo; quá thời hạn trên hệ thống điện tử sẽ tự động hủy bỏ hồ sơ này.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08 (tám) giờ làm việc kể từ khi nhận được hồ sơ đầy đủ, cơ quan cấp Chứng thư xuất khẩu thông báo trên hệ thống điện tử kết quả xét duyệt hồ sơ như sau:
a) Trường hợp đáp ứng cấp Chứng thư xuất khẩu, cơ quan cấp chứng thư xuất khẩu thông báo cho thương nhân qua hệ thống điện tử và trả Chứng thư xuất khẩu qua bưu điện hoặc trả trực tiếp theo đăng ký của thương nhân trên hệ thống điện tử trong thời hạn 02 (hai) ngày làm việc kể từ ngày thông báo chấp nhận cấp Chứng thư xuất khẩu.
b) Trường hợp không cấp Chứng thư xuất khẩu, Bộ Công Thương thông báo và nêu rõ lý do trên hệ thống điện tử. Đối với hồ sơ cần bổ sung, sửa đổi, thời hạn nộp bổ sung, sửa đổi hồ sơ là 02 (hai) ngày làm việc kể từ khi thương nhân nhận được thông báo; quá thời hạn trên hệ thống điện tử sẽ tự động hủy bỏ hồ sơ này.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Chứng thư xuất khẩu (Mẫu số 01 thuộc Phụ lục III ban hành kèm theo Thông tư số 07/2019/TT-BCT)</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thư xuất khẩu đã khai hoàn chỉnh (Mẫu số 02, 03 thuộc Phụ lục III ban hành kèm theo Thông tư số 07/2019/TT-BCT). Hướng dẫn kê khai Chứng thư xuất khẩu thực hiện theo quy định tại Phụ lục IV ban hành kèm theo Thông tư này.</w:t>
            </w:r>
          </w:p>
        </w:tc>
        <w:tc>
          <w:p/>
          <w:p>
            <w:pPr>
              <w:spacing w:after="0" w:before="0" w:lineRule="auto" w:line="276"/>
              <w:jc w:val="left"/>
            </w:pPr>
            <w:r>
              <w:rPr>
                <w:rFonts w:ascii="Times New Roman" w:hAnsi="Times New Roman" w:cs="Times New Roman" w:eastAsia="Times New Roman"/>
                <w:b w:val="false"/>
                <w:sz w:val="26"/>
              </w:rPr>
              <w:t>Mẫu số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Việc kê khai Chứng thư xuất khẩu theo hướng dẫn kê khai tại Phụ lục IV phục vụ việc cấp Chứng thư, giám sát thực hiện của cơ quan quản lý nhà nước có liên quan theo CPTPP.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khai hàng hóa xuất khẩu đã hoàn thành thủ tục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chứng thư xuất khẩu đi mexico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07/2019/TT-BCT</w:t>
            </w:r>
          </w:p>
        </w:tc>
        <w:tc>
          <w:p/>
          <w:p>
            <w:pPr>
              <w:spacing w:after="0" w:before="0" w:lineRule="auto" w:line="276"/>
              <w:jc w:val="left"/>
            </w:pPr>
            <w:r>
              <w:rPr>
                <w:rFonts w:ascii="Times New Roman" w:hAnsi="Times New Roman" w:cs="Times New Roman" w:eastAsia="Times New Roman"/>
                <w:b w:val="false"/>
                <w:sz w:val="26"/>
              </w:rPr>
              <w:t>Thông tư 07/2019/TT-BCT</w:t>
            </w:r>
          </w:p>
        </w:tc>
        <w:tc>
          <w:p/>
          <w:p>
            <w:pPr>
              <w:spacing w:after="0" w:before="0" w:lineRule="auto" w:line="276"/>
              <w:jc w:val="left"/>
            </w:pPr>
            <w:r>
              <w:rPr>
                <w:rFonts w:ascii="Times New Roman" w:hAnsi="Times New Roman" w:cs="Times New Roman" w:eastAsia="Times New Roman"/>
                <w:b w:val="false"/>
                <w:sz w:val="26"/>
              </w:rPr>
              <w:t>19-04-2019</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Trên cơ sở lượng hạn ngạch và nguyên tắc điều hành hạn ngạch thuế quan quy định tại Điều 6 Thông tư số 07/2019/TT-BCT.
- Chỉ áp dụng đối với mặt hàng dệt may xuất khẩu sang Mê-hi-cô theo CPTPP.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2025-11-27T08:34:49Z</dcterms:created>
  <dc:creator>Apache POI</dc:creator>
</cp:coreProperties>
</file>