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1.000425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trạm nạp LPG vào phương tiện vận tải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Sở Công Thương tiếp nhận Hồ sơ đề nghị cấp lại Giấy chứng nhận đủ điều kiện nạp LPG vào phương tiện vận tải của thương nhân.</w:t>
      </w:r>
    </w:p>
    <w:p>
      <w:pPr>
        <w:spacing w:after="0" w:before="0" w:lineRule="auto" w:line="276"/>
        <w:jc w:val="both"/>
      </w:pPr>
      <w:r>
        <w:rPr>
          <w:rFonts w:ascii="Times New Roman" w:hAnsi="Times New Roman" w:cs="Times New Roman" w:eastAsia="Times New Roman"/>
          <w:b w:val="false"/>
          <w:sz w:val="26"/>
        </w:rPr>
        <w:t>Trong thời hạn 07 ngày làm việc, kể từ ngày nhận được hồ sơ hợp lệ, Sở Công Thương cấp lại Giấy chứng nhận đủ điều kiện trạm nạp LPG vào phương tiện vận tải.</w:t>
      </w:r>
    </w:p>
    <w:p>
      <w:pPr>
        <w:spacing w:after="0" w:before="0" w:lineRule="auto" w:line="276"/>
        <w:jc w:val="both"/>
      </w:pPr>
      <w:r>
        <w:rPr>
          <w:rFonts w:ascii="Times New Roman" w:hAnsi="Times New Roman" w:cs="Times New Roman" w:eastAsia="Times New Roman"/>
          <w:b w:val="false"/>
          <w:sz w:val="26"/>
        </w:rPr>
        <w:t>Thời hạn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điều chỉnh Giấy chứng nhận theo Mẫu số 12 tại Phụ lục kèm theo Nghị định số 87/2018/NĐ-CP</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NẠP LPG/LNG/CNG VÀO PHƯƠNG TIỆN VẬN TẢI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đủ điều kiện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2025-11-27T08:35:05Z</dcterms:created>
  <dc:creator>Apache POI</dc:creator>
</cp:coreProperties>
</file>