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AJ</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AJ đã được khai hoàn chỉnh (Phụ lục II ban hành kèm theo Thông tư số 37/2022/TT-BCT ngày 23/12/2022);</w:t>
            </w:r>
          </w:p>
        </w:tc>
        <w:tc>
          <w:p/>
          <w:p>
            <w:pPr>
              <w:spacing w:after="0" w:before="0" w:lineRule="auto" w:line="276"/>
              <w:jc w:val="left"/>
            </w:pPr>
            <w:r>
              <w:rPr>
                <w:rFonts w:ascii="Times New Roman" w:hAnsi="Times New Roman" w:cs="Times New Roman" w:eastAsia="Times New Roman"/>
                <w:b w:val="false"/>
                <w:sz w:val="26"/>
              </w:rPr>
              <w:t>PL.doc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AJ</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05/2022/TT-BCT</w:t>
            </w:r>
          </w:p>
        </w:tc>
        <w:tc>
          <w:p/>
          <w:p>
            <w:pPr>
              <w:spacing w:after="0" w:before="0" w:lineRule="auto" w:line="276"/>
              <w:jc w:val="left"/>
            </w:pPr>
            <w:r>
              <w:rPr>
                <w:rFonts w:ascii="Times New Roman" w:hAnsi="Times New Roman" w:cs="Times New Roman" w:eastAsia="Times New Roman"/>
                <w:b w:val="false"/>
                <w:sz w:val="26"/>
              </w:rPr>
              <w:t>Thông tư 05/2022/TT-BCT</w:t>
            </w:r>
          </w:p>
        </w:tc>
        <w:tc>
          <w:p/>
          <w:p>
            <w:pPr>
              <w:spacing w:after="0" w:before="0" w:lineRule="auto" w:line="276"/>
              <w:jc w:val="left"/>
            </w:pPr>
            <w:r>
              <w:rPr>
                <w:rFonts w:ascii="Times New Roman" w:hAnsi="Times New Roman" w:cs="Times New Roman" w:eastAsia="Times New Roman"/>
                <w:b w:val="false"/>
                <w:sz w:val="26"/>
              </w:rPr>
              <w:t>18-02-2022</w:t>
            </w:r>
          </w:p>
        </w:tc>
        <w:tc>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2025-11-27T08:35:23Z</dcterms:created>
  <dc:creator>Apache POI</dc:creator>
</cp:coreProperties>
</file>