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1.000450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không ưu đãi mẫu B</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 Ký cấp phép C/O và trả kết quả C/O dưới dạng bản pdf cho thương nhân trên hệ thống eCoSys (không cần thực hiện Bước 5 và Bước 6); hoặc
- Ký cấp tay C/O giấy (tiếp tục thực hiện Bước 5 và Bước 6).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Comis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Comis;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mẫu B đã được khai hoàn chỉnh (Phụ lục XI ban hành kèm theo Thông tư số 05/2018/TT-BCT ngày 03/4/2018 của Bộ Công Thương quy định về xuất xứ hàng hóa) và Mẫu Tờ khai bổ sung C/O (nếu có) (Phụ lục XII ban hành kèm theo Thông tư số 05/2018/TT-BCT);</w:t>
            </w:r>
          </w:p>
        </w:tc>
        <w:tc>
          <w:p/>
          <w:p>
            <w:pPr>
              <w:spacing w:after="0" w:before="0" w:lineRule="auto" w:line="276"/>
              <w:jc w:val="left"/>
            </w:pPr>
            <w:r>
              <w:rPr>
                <w:rFonts w:ascii="Times New Roman" w:hAnsi="Times New Roman" w:cs="Times New Roman" w:eastAsia="Times New Roman"/>
                <w:b w:val="false"/>
                <w:sz w:val="26"/>
              </w:rPr>
              <w:t>PL XI, PL XII.docx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Các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hóa (C/O) không ưu đãi Mẫu B</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44/2023/TT-BTC</w:t>
            </w:r>
          </w:p>
        </w:tc>
        <w:tc>
          <w:p/>
          <w:p>
            <w:pPr>
              <w:spacing w:after="0" w:before="0" w:lineRule="auto" w:line="276"/>
              <w:jc w:val="left"/>
            </w:pPr>
            <w:r>
              <w:rPr>
                <w:rFonts w:ascii="Times New Roman" w:hAnsi="Times New Roman" w:cs="Times New Roman" w:eastAsia="Times New Roman"/>
                <w:b w:val="false"/>
                <w:sz w:val="26"/>
              </w:rPr>
              <w:t>Thông tư 44/2023/TT-BTC</w:t>
            </w:r>
          </w:p>
        </w:tc>
        <w:tc>
          <w:p/>
          <w:p>
            <w:pPr>
              <w:spacing w:after="0" w:before="0" w:lineRule="auto" w:line="276"/>
              <w:jc w:val="left"/>
            </w:pPr>
            <w:r>
              <w:rPr>
                <w:rFonts w:ascii="Times New Roman" w:hAnsi="Times New Roman" w:cs="Times New Roman" w:eastAsia="Times New Roman"/>
                <w:b w:val="false"/>
                <w:sz w:val="26"/>
              </w:rPr>
              <w:t>29-06-2023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23/2025/TT-BCT</w:t>
            </w:r>
          </w:p>
        </w:tc>
        <w:tc>
          <w:p/>
          <w:p>
            <w:pPr>
              <w:spacing w:after="0" w:before="0" w:lineRule="auto" w:line="276"/>
              <w:jc w:val="left"/>
            </w:pPr>
            <w:r>
              <w:rPr>
                <w:rFonts w:ascii="Times New Roman" w:hAnsi="Times New Roman" w:cs="Times New Roman" w:eastAsia="Times New Roman"/>
                <w:b w:val="false"/>
                <w:sz w:val="26"/>
              </w:rPr>
              <w:t>Thông tư số 23/2025/TT-BCT ngày 05/5/2025 của Bộ trưởng Bộ Công Thương sửa đổi, bổ sung một số điều của Thông tư số 05/2018/TT-BCT ngày 03 tháng 4 năm 2018 của Bộ trưởng Bộ Công Thương quy định về xuất xứ hàng hóa và Thông tư số 38/2018/TT-BCT ngày 30 tháng 10 năm 2018 của Bộ trưởng Bộ Công Thương quy định thực hiện chứng nhận xuất xứ hàng hoá theo chế độ thuế quan phổ cập của Liên minh châu Âu, Na Uy, Thụy Sỹ và Thổ Nhĩ Kỳ</w:t>
            </w:r>
          </w:p>
        </w:tc>
        <w:tc>
          <w:p/>
          <w:p>
            <w:pPr>
              <w:spacing w:after="0" w:before="0" w:lineRule="auto" w:line="276"/>
              <w:jc w:val="left"/>
            </w:pPr>
            <w:r>
              <w:rPr>
                <w:rFonts w:ascii="Times New Roman" w:hAnsi="Times New Roman" w:cs="Times New Roman" w:eastAsia="Times New Roman"/>
                <w:b w:val="false"/>
                <w:sz w:val="26"/>
              </w:rPr>
              <w:t>05-05-2025</w:t>
            </w:r>
          </w:p>
        </w:tc>
        <w:tc>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https://thutuc.dichvucong.gov.vn/p/home/dvc-tthc-thu-tuc-hanh-chinh-chi-tiet.html?ma_thu_tuc=658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2025-11-27T08:35:45Z</dcterms:created>
  <dc:creator>Apache POI</dc:creator>
</cp:coreProperties>
</file>