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VC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VC đã được khai hoàn chỉnh (Phụ lục I ban hành kèm theo Thông tư số 05/2015/TT-BCT ngày 27/3/2015);</w:t>
            </w:r>
          </w:p>
        </w:tc>
        <w:tc>
          <w:p/>
          <w:p>
            <w:pPr>
              <w:spacing w:after="0" w:before="0" w:lineRule="auto" w:line="276"/>
              <w:jc w:val="left"/>
            </w:pPr>
            <w:r>
              <w:rPr>
                <w:rFonts w:ascii="Times New Roman" w:hAnsi="Times New Roman" w:cs="Times New Roman" w:eastAsia="Times New Roman"/>
                <w:b w:val="false"/>
                <w:sz w:val="26"/>
              </w:rPr>
              <w:t>PL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 Cục Xuất nhập khẩu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VC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31/2013/TT-BCT</w:t>
            </w:r>
          </w:p>
        </w:tc>
        <w:tc>
          <w:p/>
          <w:p>
            <w:pPr>
              <w:spacing w:after="0" w:before="0" w:lineRule="auto" w:line="276"/>
              <w:jc w:val="left"/>
            </w:pPr>
            <w:r>
              <w:rPr>
                <w:rFonts w:ascii="Times New Roman" w:hAnsi="Times New Roman" w:cs="Times New Roman" w:eastAsia="Times New Roman"/>
                <w:b w:val="false"/>
                <w:sz w:val="26"/>
              </w:rPr>
              <w:t>Thông tư 31/2013/TT-BCT</w:t>
            </w:r>
          </w:p>
        </w:tc>
        <w:tc>
          <w:p/>
          <w:p>
            <w:pPr>
              <w:spacing w:after="0" w:before="0" w:lineRule="auto" w:line="276"/>
              <w:jc w:val="left"/>
            </w:pPr>
            <w:r>
              <w:rPr>
                <w:rFonts w:ascii="Times New Roman" w:hAnsi="Times New Roman" w:cs="Times New Roman" w:eastAsia="Times New Roman"/>
                <w:b w:val="false"/>
                <w:sz w:val="26"/>
              </w:rPr>
              <w:t>15-11-2013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05/2015/TT-BCT</w:t>
            </w:r>
          </w:p>
        </w:tc>
        <w:tc>
          <w:p/>
          <w:p>
            <w:pPr>
              <w:spacing w:after="0" w:before="0" w:lineRule="auto" w:line="276"/>
              <w:jc w:val="left"/>
            </w:pPr>
            <w:r>
              <w:rPr>
                <w:rFonts w:ascii="Times New Roman" w:hAnsi="Times New Roman" w:cs="Times New Roman" w:eastAsia="Times New Roman"/>
                <w:b w:val="false"/>
                <w:sz w:val="26"/>
              </w:rPr>
              <w:t>Thông tư 05/2015/TT-BCT</w:t>
            </w:r>
          </w:p>
        </w:tc>
        <w:tc>
          <w:p/>
          <w:p>
            <w:pPr>
              <w:spacing w:after="0" w:before="0" w:lineRule="auto" w:line="276"/>
              <w:jc w:val="left"/>
            </w:pPr>
            <w:r>
              <w:rPr>
                <w:rFonts w:ascii="Times New Roman" w:hAnsi="Times New Roman" w:cs="Times New Roman" w:eastAsia="Times New Roman"/>
                <w:b w:val="false"/>
                <w:sz w:val="26"/>
              </w:rPr>
              <w:t>27-03-2015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có tài khoản tại Cổng dịch vụ công trực tuyến của Bộ Công Thương, hoặc tài khoản tại Cổng dịch vụ công quốc gia, hoặc tài khoản tại Cổng thông tin một cửa quốc gia.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https://thutuc.dichvucong.gov.vn/p/home/dvc-tthc-thu-tuc-hanh-chinh-chi-tiet.html?ma_thu_tuc=945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2025-11-27T08:36:54Z</dcterms:created>
  <dc:creator>Apache POI</dc:creator>
</cp:coreProperties>
</file>