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VJ</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VJ đã được khai hoàn chỉnh (Phụ lục 6 ban hành kèm theo Thông tư số 10/2009/TT-BCT ngày 18/05/2009);</w:t>
            </w:r>
          </w:p>
        </w:tc>
        <w:tc>
          <w:p/>
          <w:p>
            <w:pPr>
              <w:spacing w:after="0" w:before="0" w:lineRule="auto" w:line="276"/>
              <w:jc w:val="left"/>
            </w:pPr>
            <w:r>
              <w:rPr>
                <w:rFonts w:ascii="Times New Roman" w:hAnsi="Times New Roman" w:cs="Times New Roman" w:eastAsia="Times New Roman"/>
                <w:b w:val="false"/>
                <w:sz w:val="26"/>
              </w:rPr>
              <w:t>PL 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VJ</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10/2009/TT-BCT</w:t>
            </w:r>
          </w:p>
        </w:tc>
        <w:tc>
          <w:p/>
          <w:p>
            <w:pPr>
              <w:spacing w:after="0" w:before="0" w:lineRule="auto" w:line="276"/>
              <w:jc w:val="left"/>
            </w:pPr>
            <w:r>
              <w:rPr>
                <w:rFonts w:ascii="Times New Roman" w:hAnsi="Times New Roman" w:cs="Times New Roman" w:eastAsia="Times New Roman"/>
                <w:b w:val="false"/>
                <w:sz w:val="26"/>
              </w:rPr>
              <w:t>Thông tư 10/2019/TT-BCT</w:t>
            </w:r>
          </w:p>
        </w:tc>
        <w:tc>
          <w:p/>
          <w:p>
            <w:pPr>
              <w:spacing w:after="0" w:before="0" w:lineRule="auto" w:line="276"/>
              <w:jc w:val="left"/>
            </w:pPr>
            <w:r>
              <w:rPr>
                <w:rFonts w:ascii="Times New Roman" w:hAnsi="Times New Roman" w:cs="Times New Roman" w:eastAsia="Times New Roman"/>
                <w:b w:val="false"/>
                <w:sz w:val="26"/>
              </w:rPr>
              <w:t>18-05-2009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2025-11-27T08:37:06Z</dcterms:created>
  <dc:creator>Apache POI</dc:creator>
</cp:coreProperties>
</file>