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1.000709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đủ điều kiện sản xuất chai LPG mini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01 (một) bộ hồ sơ đề nghị cấp lại Giấy chứng nhận đủ điều kiện sản xuất chai LPG mini trực tiếp hoặc qua đường bưu điện hoặc qua mạng điện tử đến Uỷ ban nhân dân tỉnh. 
- Trong thời hạn 07 ngày làm việc kể từ ngày nhận được hồ sơ hợp lệ Ủy ban nhân dân tỉnh có trách nhiệm xem xét, thẩm định và cấp lại Giấy chứng nhận đủ điều kiện sản xuất chai LPG mini. Trường hợp từ chối cấp Giấy chứng nhận phải trả lời bằng văn bản và nêu lý do.
- Thời hạn hiệu lực của Giấy chứng nhận không thay đổi.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Hồ sơ đề nghị cấp lại Giấy chứng nhận đủ điều kiện sản xuất chai LPG mini bao gồm: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đề nghị cấp lại Giấy chứng nhận theo Mẫu số 12 tại Phụ lục kèm theo Nghị định 87/2018/NĐ-CP.</w:t>
            </w:r>
          </w:p>
        </w:tc>
        <w:tc>
          <w:p/>
          <w:p>
            <w:pPr>
              <w:spacing w:after="0" w:before="0" w:lineRule="auto" w:line="276"/>
              <w:jc w:val="left"/>
            </w:pPr>
            <w:r>
              <w:rPr>
                <w:rFonts w:ascii="Times New Roman" w:hAnsi="Times New Roman" w:cs="Times New Roman" w:eastAsia="Times New Roman"/>
                <w:b w:val="false"/>
                <w:sz w:val="26"/>
              </w:rPr>
              <w:t>Mus12LPG.docx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cấp lại chứng nhận đủ điều kiện sản xuất chai LPG mini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87/2018/NĐ-CP</w:t>
            </w:r>
          </w:p>
        </w:tc>
        <w:tc>
          <w:p/>
          <w:p>
            <w:pPr>
              <w:spacing w:after="0" w:before="0" w:lineRule="auto" w:line="276"/>
              <w:jc w:val="left"/>
            </w:pPr>
            <w:r>
              <w:rPr>
                <w:rFonts w:ascii="Times New Roman" w:hAnsi="Times New Roman" w:cs="Times New Roman" w:eastAsia="Times New Roman"/>
                <w:b w:val="false"/>
                <w:sz w:val="26"/>
              </w:rPr>
              <w:t>Nghị định 87/2018/NĐ-CP</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37/2018/TT-BCT</w:t>
            </w:r>
          </w:p>
        </w:tc>
        <w:tc>
          <w:p/>
          <w:p>
            <w:pPr>
              <w:spacing w:after="0" w:before="0" w:lineRule="auto" w:line="276"/>
              <w:jc w:val="left"/>
            </w:pPr>
            <w:r>
              <w:rPr>
                <w:rFonts w:ascii="Times New Roman" w:hAnsi="Times New Roman" w:cs="Times New Roman" w:eastAsia="Times New Roman"/>
                <w:b w:val="false"/>
                <w:sz w:val="26"/>
              </w:rPr>
              <w:t>Thông tư 37/2018/TT-BCT</w:t>
            </w:r>
          </w:p>
        </w:tc>
        <w:tc>
          <w:p/>
          <w:p>
            <w:pPr>
              <w:spacing w:after="0" w:before="0" w:lineRule="auto" w:line="276"/>
              <w:jc w:val="left"/>
            </w:pPr>
            <w:r>
              <w:rPr>
                <w:rFonts w:ascii="Times New Roman" w:hAnsi="Times New Roman" w:cs="Times New Roman" w:eastAsia="Times New Roman"/>
                <w:b w:val="false"/>
                <w:sz w:val="26"/>
              </w:rPr>
              <w:t>25-10-2018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Giấy chứng nhận đủ điều kiện được cấp lại trong trường hợp: Bị mất, sai sót hoặc bị hư hỏng.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https://thutuc.dichvucong.gov.vn/p/home/dvc-tthc-thu-tuc-hanh-chinh-chi-tiet.html?ma_thu_tuc=1013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2025-11-27T08:37:07Z</dcterms:created>
  <dc:creator>Apache POI</dc:creator>
</cp:coreProperties>
</file>