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sản xuất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Trình tự này áp dụng cho trương hợp Giấy phép đã được cấp bị mất, bị tiêu hủy toàn bộ hoặc một phần, bị rách, nát hoặc bị cháy. (Trường hợp Giấy phép sản xuất thuốc lá hết hiệu lực, Hồ sơ, thẩm quyền, trình tự, thủ tục cấp lại như đối với trường hợp cấp lần đầu).</w:t>
      </w:r>
    </w:p>
    <w:p>
      <w:pPr>
        <w:spacing w:after="0" w:before="0" w:lineRule="auto" w:line="276"/>
        <w:jc w:val="both"/>
      </w:pPr>
      <w:r>
        <w:rPr>
          <w:rFonts w:ascii="Times New Roman" w:hAnsi="Times New Roman" w:cs="Times New Roman" w:eastAsia="Times New Roman"/>
          <w:b w:val="false"/>
          <w:sz w:val="26"/>
        </w:rPr>
        <w:t>- Doanh nghiệp sản xuất thuốc lá nộp 01 bộ hồ sơ đề nghị cấp lại Giấy phép sản xuất sản phẩm thuốc lá cho Bộ Công Thương</w:t>
      </w:r>
    </w:p>
    <w:p>
      <w:pPr>
        <w:spacing w:after="0" w:before="0" w:lineRule="auto" w:line="276"/>
        <w:jc w:val="both"/>
      </w:pPr>
      <w:r>
        <w:rPr>
          <w:rFonts w:ascii="Times New Roman" w:hAnsi="Times New Roman" w:cs="Times New Roman" w:eastAsia="Times New Roman"/>
          <w:b w:val="false"/>
          <w:sz w:val="26"/>
        </w:rPr>
        <w:t>- Trong thời hạn 15 ngày làm việc kể từ ngày nhận đủ hồ sơ hợp lệ, cơ quan có thẩm quyền xem xét và cấp lại Giấy phép sản xuất sản phẩm thuốc lá.</w:t>
      </w:r>
    </w:p>
    <w:p>
      <w:pPr>
        <w:spacing w:after="0" w:before="0" w:lineRule="auto" w:line="276"/>
        <w:jc w:val="both"/>
      </w:pPr>
      <w:r>
        <w:rPr>
          <w:rFonts w:ascii="Times New Roman" w:hAnsi="Times New Roman" w:cs="Times New Roman" w:eastAsia="Times New Roman"/>
          <w:b w:val="false"/>
          <w:sz w:val="26"/>
        </w:rPr>
        <w:t>- Trường hợp doanh nghiệp không đáp ứng được điều kiện theo quy định, Bộ Công Thương sẽ có văn bản trả lời từ chối cấp phép và nêu rõ lý do.</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sản xuất sản phẩm thuốc lá đã được cấp hết thời hạn hiệu lực.</w:t>
      </w:r>
    </w:p>
    <w:p>
      <w:pPr>
        <w:spacing w:after="0" w:before="0" w:lineRule="auto" w:line="276"/>
        <w:jc w:val="both"/>
      </w:pPr>
      <w:r>
        <w:rPr>
          <w:rFonts w:ascii="Times New Roman" w:hAnsi="Times New Roman" w:cs="Times New Roman" w:eastAsia="Times New Roman"/>
          <w:b w:val="false"/>
          <w:sz w:val="26"/>
        </w:rPr>
        <w:t>Trước thời hạn hết hiệu lực của giấy phép 30 ngày, tổ chức, cá nhân phải nộp hồ sơ đề nghị cấp lại giấy phép trong trường hợp tiếp tục kinh doanh. Hồ sơ, thẩm quyền, trình tự, thủ tục cấp lại như đối với trường hợp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Trường hợp Giấy phép sản xuất sản phẩm thuốc lá đã được cấp hết thời hạn hiệu lực: Trong thời hạn 20 ngày làm việc kể từ ngày nhận đủ hồ sơ hợp lệ.
Trường hợp Giấy phép sản xuất sản phẩm thuốc lá bị mất, bị tiêu hủy toàn bộ hoặc một phần, bị rách, nát hoặc bị cháy: Trong thời hạn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Trường hợp Giấy phép sản xuất sản phẩm thuốc lá đã được cấp hết thời hạn hiệu lực: Trong thời hạn 20 ngày làm việc kể từ ngày nhận đủ hồ sơ hợp lệ.
Trường hợp Giấy phép sản xuất sản phẩm thuốc lá bị mất, bị tiêu hủy toàn bộ hoặc một phần, bị rách, nát hoặc bị cháy: Trong thời hạn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Lệ 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Trường hợp Giấy phép sản xuất sản phẩm thuốc lá đã được cấp hết thời hạn hiệu lực: Trong thời hạn 20 ngày làm việc kể từ ngày nhận đủ hồ sơ hợp lệ.
Trường hợp Giấy phép sản xuất sản phẩm thuốc lá bị mất, bị tiêu hủy toàn bộ hoặc một phần, bị rách, nát hoặc bị cháy: Trong thời hạn 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sản xuất sản phẩm thuốc lá bị mất, bị tiêu hủy toàn bộ hoặc một phần, bị rách, nát hoặc bị cháy doanh nghiệp nộp 01 bộ hồ sơ đề nghị cấp lại,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w:t>
            </w:r>
          </w:p>
        </w:tc>
        <w:tc>
          <w:p/>
          <w:p>
            <w:pPr>
              <w:spacing w:after="0" w:before="0" w:lineRule="auto" w:line="276"/>
              <w:jc w:val="left"/>
            </w:pPr>
            <w:r>
              <w:rPr>
                <w:rFonts w:ascii="Times New Roman" w:hAnsi="Times New Roman" w:cs="Times New Roman" w:eastAsia="Times New Roman"/>
                <w:b w:val="false"/>
                <w:sz w:val="26"/>
              </w:rPr>
              <w:t>Phụ lục 40.docx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sản xuất sản phẩm thuốc lá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Trường hợp Giấy phép sản xuất sản phẩm thuốc lá đã được cấp hết thời hạn hiệu lực.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cấp lại như đối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lại Giấy phép sản xuất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đang sản xuất sản phẩm thuốc lá trước thời điểm ban hành Nghị quyết số 12/2000/NQ-CP ngày 14 tháng 8 năm 2000 của Chính phủ về Chính sách quốc gia phòng, chống tác hại thuốc lá trong giai đoạn 2000 - 2010 hoặc doanh nghiệp đã được Thủ tướng Chính phủ đồng ý về chủ trương đầu tư trong trường hợp sáp nhập, liên doanh để sản xuất thuốc lá.
- Điều kiện về đầu tư và sử dụng nguyên liệu thuốc lá được trồng trong nước:
+ Doanh nghiệp phải tham gia đầu tư trồng cây thuốc lá dưới hình thức đầu tư trực tiếp hoặc liên kết đầu tư với các doanh nghiệp có Giấy chứng nhận đủ điều kiện đầu tư trồng cây thuốc lá, phù hợp với quy mô sản xuất kinh doanh của doanh nghiệp 
+ Phải sử dụng nguyên liệu thuốc lá được trồng trong nước để sản xuất thuốc lá. Trong trường hợp không đủ nguyên liệu trong nước thì được nhập khẩu phần nguyên liệu còn thiếu theo kế hoạch nhập khẩu hàng năm do Bộ Công Thương công bố, trừ trường hợp sản xuất sản phẩm thuốc lá nhãn nước ngoài hoặc sản phẩm thuốc lá để xuất khẩu. 
- Điều kiện về máy móc thiết bị:
Có máy móc thiết bị chuyên ngành gồm các công đoạn chính: Cuốn điếu, đóng bao;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2025-11-27T08:37:47Z</dcterms:created>
  <dc:creator>Apache POI</dc:creator>
</cp:coreProperties>
</file>