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Giấy phép kinh doanh chuyển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bộ hồ sơ đến cơ quan có thẩm quyền giải quyết
Trường hợp hồ sơ chưa đầy đủ, đúng quy định, trong thời hạn 3 ngày làm việc, kể từ ngày tiếp nhận hồ sơ của thương nhân, cơ quan có thẩm quyền giải quyết có văn bản yêu cầu thương nhân hoàn thiện hồ sơ.
Trong thời hạn 5 ngày làm việc, kể từ ngày nhận được hồ sơ đầy đủ, đúng quy định, cơ quan có thẩm quyền giải quyết cấp Giấy phép cho thương nhân. Trường hợp không cấp Giấy phép, cơ quan có thẩm quyền giải quyết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mua hàng và hợp đồng bán hàng do thương nhân ký với khách hàng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tình hình thực hiện Giấy phép kinh doanh chuyển khẩu đã được cấp, nêu rõ số lượng hàng hóa đã đưa vào, đưa ra khỏi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kinh doanh chuyển khẩu, nêu rõ hàng hóa kinh doanh chuyển khẩu (tên hàng, mã HS, số lượng, trị giá); cửa khẩu nhập khẩu, xuất khẩu</w:t>
            </w:r>
          </w:p>
        </w:tc>
        <w:tc>
          <w:p/>
          <w:p>
            <w:pPr>
              <w:spacing w:after="0" w:before="0" w:lineRule="auto" w:line="276"/>
              <w:jc w:val="left"/>
            </w:pPr>
            <w:r>
              <w:rPr>
                <w:rFonts w:ascii="Times New Roman" w:hAnsi="Times New Roman" w:cs="Times New Roman" w:eastAsia="Times New Roman"/>
                <w:b w:val="false"/>
                <w:sz w:val="26"/>
              </w:rPr>
              <w:t>Chuyenkhau.docx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kinh doanh chuyển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Việt Nam được quyền kinh doanh chuyển khẩu hàng hóa
Đối với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trừ trường hợp Giấy phép xuất khẩu tự động, Giấy phép nhập khẩu tự động, thương nhân phải được cơ quan có thẩm quyền giải quyết cấp Giấy phép kinh doanh chuyển khẩu. Trường hợp kinh doanh chuyển khẩu theo hình thức hàng hóa được vận chuyển thẳng từ nước xuất khẩu đến nước nhập khẩu, không qua cửa khẩu Việt Nam, thương nhân không phải có Giấy phép kinh doanh chuyển khẩu.
Tổ chức kinh tế có vốn đầu tư nước ngoài không được thực hiện hoạt động kinh doanh chuyển khẩu hàng hóa.
Chuyển khẩu hàng hóa được thực hiện trên cơ sở hai hợp đồng riêng biệt: Hợp đồng mua hàng và hợp đồng bán hàng do doanh nghiệp ký với thương nhân nước ngoài. Hợp đồng mua hàng có thể ký trước hoặc sau hợp đồng bán hàng,
Hàng hóa kinh doanh chuyển khẩu phải được đưa vào, đưa ra khỏi Việt Nam tại cùng một khu vực cửa khẩu và chịu sự kiểm tra, giám sát của cơ quan hải quan từ khi đưa vào Việt Nam cho tới khi được đưa ra khỏi Việt Nam.
Việc thanh toán tiền hàng kinh doanh chuyển khẩu phải tuân thủ các quy định về quản lý ngoại hối và hướng dẫn của Ngân hàng Nhà nước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2025-11-27T08:38:21Z</dcterms:created>
  <dc:creator>Apache POI</dc:creator>
</cp:coreProperties>
</file>