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đề án thực hiện Chương trình cấp quốc gia về xúc tiến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Đơn vị chủ trì thực hiện gửi hồ sơ đề xuất đề án thực hiện Chương trình cấp quốc gia về xúc tiến thương mại đến Bộ Công Thương (trước 30 tháng 5 của năm trước năm kế hoạch).</w:t>
      </w:r>
    </w:p>
    <w:p>
      <w:pPr>
        <w:spacing w:after="0" w:before="0" w:lineRule="auto" w:line="276"/>
        <w:jc w:val="both"/>
      </w:pPr>
      <w:r>
        <w:rPr>
          <w:rFonts w:ascii="Times New Roman" w:hAnsi="Times New Roman" w:cs="Times New Roman" w:eastAsia="Times New Roman"/>
          <w:b w:val="false"/>
          <w:sz w:val="26"/>
        </w:rPr>
        <w:t>Trong vòng 10 ngày làm việc kể từ ngày tiếp nhận hồ sơ, Bộ Công Thương thông báo bằng văn bản cho đơn vị chủ trì về việc không xem xét hồ sơ và nêu rõ lý do (Trong trường hợp không xem xét hồ sơ).</w:t>
      </w:r>
    </w:p>
    <w:p>
      <w:pPr>
        <w:spacing w:after="0" w:before="0" w:lineRule="auto" w:line="276"/>
        <w:jc w:val="both"/>
      </w:pPr>
      <w:r>
        <w:rPr>
          <w:rFonts w:ascii="Times New Roman" w:hAnsi="Times New Roman" w:cs="Times New Roman" w:eastAsia="Times New Roman"/>
          <w:b w:val="false"/>
          <w:sz w:val="26"/>
        </w:rPr>
        <w:t>Bộ trưởng Bộ Công Thương quyết định phê duyệt đề án và kinh phí được hỗ trợ.</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văn bản của Bộ Tài Chính thông báo dự toán chi ngân sách cho Chương trình, Bộ trưởng Bộ Công Thương quyết định phê duyệt đề án và kinh phí được hỗ trợ.</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văn bản của Bộ Tài Chính thông báo dự toán chi ngân sách cho Chương trình, Bộ trưởng Bộ Công Thương quyết định phê duyệt đề án và kinh phí được hỗ trợ.</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Đề án chi tiết thực hiện hoạt động xúc tiến thương mại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xuất đề án thực hiện Chương trình; ( Theo hướng dẫn của Bộ Công Thương)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không cần chứng thực quyết định thành lập hoặc điều lệ (hoặc văn bản có giá trị tương đương), báo cáo tình hình hoạt động xúc tiến thương mại của đơn vị chủ trì trong năm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Chương trình cấp quốc gia về xúc tiến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28/2018/NĐ-CP</w:t>
            </w:r>
          </w:p>
        </w:tc>
        <w:tc>
          <w:p/>
          <w:p>
            <w:pPr>
              <w:spacing w:after="0" w:before="0" w:lineRule="auto" w:line="276"/>
              <w:jc w:val="left"/>
            </w:pPr>
            <w:r>
              <w:rPr>
                <w:rFonts w:ascii="Times New Roman" w:hAnsi="Times New Roman" w:cs="Times New Roman" w:eastAsia="Times New Roman"/>
                <w:b w:val="false"/>
                <w:sz w:val="26"/>
              </w:rPr>
              <w:t>Nghị định 28/2018/NĐ-CP</w:t>
            </w:r>
          </w:p>
        </w:tc>
        <w:tc>
          <w:p/>
          <w:p>
            <w:pPr>
              <w:spacing w:after="0" w:before="0" w:lineRule="auto" w:line="276"/>
              <w:jc w:val="left"/>
            </w:pPr>
            <w:r>
              <w:rPr>
                <w:rFonts w:ascii="Times New Roman" w:hAnsi="Times New Roman" w:cs="Times New Roman" w:eastAsia="Times New Roman"/>
                <w:b w:val="false"/>
                <w:sz w:val="26"/>
              </w:rPr>
              <w:t>01-03-2018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2025-11-27T08:38:46Z</dcterms:created>
  <dc:creator>Apache POI</dc:creator>
</cp:coreProperties>
</file>