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2729/QĐ-BCT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xuất khẩu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Đơn đăng ký xuất khẩu xăng dầu đến Bộ Công Thương theo Mẫu số 4 tại Phụ lục ban hành kèm theo Thông tư số 38/2014/TT-BCT.
- Trong thời hạn bảy (07) ngày làm việc kể từ ngày nhận được Đơn đăng ký của thương nhân, Bộ Công Thương có văn bản chấp thuận việc xuất khẩu hoặc có văn bản thông báo lý do không đồng 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(Không có)</w:t>
            </w:r>
          </w:p>
          <w:p>
            <w:pPr>
              <w:spacing w:after="0" w:before="0" w:lineRule="auto" w:line="276"/>
              <w:jc w:val="left"/>
            </w:pPr>
            <w:r>
              <w:rPr>
                <w:rFonts w:ascii="Times New Roman" w:hAnsi="Times New Roman" w:cs="Times New Roman" w:eastAsia="Times New Roman"/>
                <w:b w:val="false"/>
                <w:sz w:val="26"/>
              </w:rPr>
              <w:t>Lệ phí :  Đồng</w:t>
              <w:t xml:space="preserve"> (Không có)</w:t>
            </w:r>
          </w:p>
        </w:tc>
        <w:tc>
          <w:p/>
          <w:p>
            <w:pPr>
              <w:spacing w:after="0" w:before="0" w:lineRule="auto" w:line="276"/>
              <w:jc w:val="left"/>
            </w:pPr>
            <w:r>
              <w:rPr>
                <w:rFonts w:ascii="Times New Roman" w:hAnsi="Times New Roman" w:cs="Times New Roman" w:eastAsia="Times New Roman"/>
                <w:b w:val="false"/>
                <w:sz w:val="26"/>
              </w:rPr>
              <w:t>Bảy (7)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xuất khẩu xăng dầu theo Mẫu số 4 tại Phụ lục ban hành kèm theo Thông tư số 38/2014/TT-BCT.</w:t>
            </w:r>
          </w:p>
        </w:tc>
        <w:tc>
          <w:p/>
          <w:p>
            <w:pPr>
              <w:spacing w:after="0" w:before="0" w:lineRule="auto" w:line="276"/>
              <w:jc w:val="left"/>
            </w:pPr>
            <w:r>
              <w:rPr>
                <w:rFonts w:ascii="Times New Roman" w:hAnsi="Times New Roman" w:cs="Times New Roman" w:eastAsia="Times New Roman"/>
                <w:b w:val="false"/>
                <w:sz w:val="26"/>
              </w:rPr>
              <w:t>Mẫu số 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xuất khẩu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2025-11-27T08:39:07Z</dcterms:created>
  <dc:creator>Apache POI</dc:creator>
</cp:coreProperties>
</file>