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thời gian quá cảnh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gia hạn thời gian quá cảnh đến cơ quan có thẩm quyền giải quyết việc gia hạn.
Thời hạn giải quyết hồ sơ đề nghị gia hạn thời gian quá cảnh hàng hóa trong vòng 07 ngày làm việc, kể từ ngày nhận đủ hồ sơ hợp lệ;
Trường hợp hồ sơ chưa đầy đủ, chưa hợp lệ, trong vòng 03 ngày làm việc, kể từ ngày nhận được hồ sơ, cơ quan có thẩm quyền quy định tại Khoản 1 Điều này có văn bản gửi chủ hàng yêu cầu bổ sung, chỉnh sửa;
Trường hợp không cho phép gia hạn thời gian quá cảnh hàng hóa, cơ quan có thẩm quyền quy định tại Khoản 1 Điều này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Hải quan của lô hàng quá cảnh: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đề nghị gia hạn thời gian quá cảnh hàng hóa của chủ hàng: 01 (một)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quá cảnh hàng hóa đã được cấp: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của cơ quan Hải quan về tình trạng lô hàng quá cảnh: 01 (một)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Gia hạn thời gian quá cảnh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11/2015/TT-BCT</w:t>
            </w:r>
          </w:p>
        </w:tc>
        <w:tc>
          <w:p/>
          <w:p>
            <w:pPr>
              <w:spacing w:after="0" w:before="0" w:lineRule="auto" w:line="276"/>
              <w:jc w:val="left"/>
            </w:pPr>
            <w:r>
              <w:rPr>
                <w:rFonts w:ascii="Times New Roman" w:hAnsi="Times New Roman" w:cs="Times New Roman" w:eastAsia="Times New Roman"/>
                <w:b w:val="false"/>
                <w:sz w:val="26"/>
              </w:rPr>
              <w:t>Quy định về quá cảnh hàng hóa của nước Cộng hòa Nhân dân Trung Hoa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04-06-2015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2025-11-27T08:40:17Z</dcterms:created>
  <dc:creator>Apache POI</dc:creator>
</cp:coreProperties>
</file>