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1.003041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sản xuất, lắp ráp ô tô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theo quy định tại khoản 2 Điều 8 Nghị định 116/2017/NĐ-CP trực tiếp hoặc qua hệ thống bưu chính hoặc hình thức phù hợp khác tới Bộ Công Thương; Ngày tiếp nhận hồ sơ được tính theo ngày ghi trên dấu công văn đến.</w:t>
      </w:r>
    </w:p>
    <w:p>
      <w:pPr>
        <w:spacing w:after="0" w:before="0" w:lineRule="auto" w:line="276"/>
        <w:jc w:val="both"/>
      </w:pPr>
      <w:r>
        <w:rPr>
          <w:rFonts w:ascii="Times New Roman" w:hAnsi="Times New Roman" w:cs="Times New Roman" w:eastAsia="Times New Roman"/>
          <w:b w:val="false"/>
          <w:sz w:val="26"/>
        </w:rPr>
        <w:t>+ Trường hợp hồ sơ chưa đầy đủ, chưa đúng quy định, trong thời hạn 05 ngày làm việc kể từ ngày nhận được hồ sơ, Bộ Công Thương có văn bản yêu cầu doanh nghiệp bổ sung, hoàn thiện theo đúng quy định;</w:t>
      </w:r>
    </w:p>
    <w:p>
      <w:pPr>
        <w:spacing w:after="0" w:before="0" w:lineRule="auto" w:line="276"/>
        <w:jc w:val="both"/>
      </w:pPr>
      <w:r>
        <w:rPr>
          <w:rFonts w:ascii="Times New Roman" w:hAnsi="Times New Roman" w:cs="Times New Roman" w:eastAsia="Times New Roman"/>
          <w:b w:val="false"/>
          <w:sz w:val="26"/>
        </w:rPr>
        <w:t>+ Trường hợp hồ sơ đầy đủ và hợp lệ, trong thời hạn 05 ngày làm việc kể từ ngày nhận được hồ sơ, Bộ Công Thương thông báo cụ thể thời gian tiến hành kiểm tra, đánh giá thực tế tại doanh nghiệp. Thời hạn kiểm tra không quá 15 ngày làm việc kể từ ngày thông báo.</w:t>
      </w:r>
    </w:p>
    <w:p>
      <w:pPr>
        <w:spacing w:after="0" w:before="0" w:lineRule="auto" w:line="276"/>
        <w:jc w:val="both"/>
      </w:pPr>
      <w:r>
        <w:rPr>
          <w:rFonts w:ascii="Times New Roman" w:hAnsi="Times New Roman" w:cs="Times New Roman" w:eastAsia="Times New Roman"/>
          <w:b w:val="false"/>
          <w:sz w:val="26"/>
        </w:rPr>
        <w:t>+ Trường hợp kết quả kiểm tra, đánh giá chưa đạt yêu cầu, trong thời hạn 05 ngày làm việc kể từ ngày hoàn thành việc kiểm tra, Bộ Công Thương thông báo để doanh nghiệp hoàn thiện;</w:t>
      </w:r>
    </w:p>
    <w:p>
      <w:pPr>
        <w:spacing w:after="0" w:before="0" w:lineRule="auto" w:line="276"/>
        <w:jc w:val="both"/>
      </w:pPr>
      <w:r>
        <w:rPr>
          <w:rFonts w:ascii="Times New Roman" w:hAnsi="Times New Roman" w:cs="Times New Roman" w:eastAsia="Times New Roman"/>
          <w:b w:val="false"/>
          <w:sz w:val="26"/>
        </w:rPr>
        <w:t>+ Giấy chứng nhận đủ điều kiện sản xuất, lắp ráp ô tô (Mẫu số 04 Phụ lục II ban hành kèm theo Nghị định 116/2017/NĐ-CP) được cấp trong thời hạn 05 ngày làm việc kể từ ngày có kết quả thẩm định hồ sơ và kiểm tra thực tế đạt yêu cầu. Trường hợp từ chối cấp Giấy chứng nhận, Bộ Công Thương trả lời bằng văn bản và nêu rõ lý do;</w:t>
      </w:r>
    </w:p>
    <w:p>
      <w:pPr>
        <w:spacing w:after="0" w:before="0" w:lineRule="auto" w:line="276"/>
        <w:jc w:val="both"/>
      </w:pPr>
      <w:r>
        <w:rPr>
          <w:rFonts w:ascii="Times New Roman" w:hAnsi="Times New Roman" w:cs="Times New Roman" w:eastAsia="Times New Roman"/>
          <w:b w:val="false"/>
          <w:sz w:val="26"/>
        </w:rPr>
        <w:t>+ Doanh nghiệp nhận Giấy chứng nhận đủ điều kiện sản xuất, lắp ráp ô tô trực tiếp tại Bộ Công Thương hoặc qua hệ thống bưu chính (nếu có yêu cầu) hoặc theo hình thức phù hợp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đầy đủ và hợp lệ, trong thời hạn 05 ngày làm việc kể từ ngày nhận được hồ sơ, Bộ Công Thương thông báo cụ thể thời gian tiến hành kiểm tra, đánh giá thực tế tại doanh nghiệp. Thời hạn kiểm tra không quá 15 ngày làm việc kể từ ngày thông báo.
+ Giấy chứng nhận đủ điều kiện sản xuất, lắp ráp ô tô được cấp trong thời hạn 05 ngày làm việc kể từ ngày có kết quả thẩm định hồ sơ và kiểm tra thực tế đạt yêu cầu.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đầy đủ và hợp lệ, trong thời hạn 05 ngày làm việc kể từ ngày nhận được hồ sơ, Bộ Công Thương thông báo cụ thể thời gian tiến hành kiểm tra, đánh giá thực tế tại doanh nghiệp. Thời hạn kiểm tra không quá 15 ngày làm việc kể từ ngày thông báo.
+ Giấy chứng nhận đủ điều kiện sản xuất, lắp ráp ô tô được cấp trong thời hạn 05 ngày làm việc kể từ ngày có kết quả thẩm định hồ sơ và kiểm tra thực tế đạt yêu cầu.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Giấy chứng nhận đủ điều kiện sản xuất, lắp ráp ô tô đối với trường hợp cấp mới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đủ điều kiện sản xuất, lắp ráp ô tô (Mẫu số 01 Phụ lục II ban hành kèm theo Nghị định 116/2017/NĐ-CP): 01 bản chính;</w:t>
            </w:r>
          </w:p>
        </w:tc>
        <w:tc>
          <w:p/>
          <w:p>
            <w:pPr>
              <w:spacing w:after="0" w:before="0" w:lineRule="auto" w:line="276"/>
              <w:jc w:val="left"/>
            </w:pPr>
            <w:r>
              <w:rPr>
                <w:rFonts w:ascii="Times New Roman" w:hAnsi="Times New Roman" w:cs="Times New Roman" w:eastAsia="Times New Roman"/>
                <w:b w:val="false"/>
                <w:sz w:val="26"/>
              </w:rPr>
              <w:t>Mẫu số 01 Lắp ráp.docx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hoặc giấy tờ có giá trị pháp lý tương đương: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thiết bị dây chuyền sản xuất, lắp ráp ô tô đồng bộ theo quy định tại điểm a khoản 1 Điều 7 Nghị định 116/2017/NĐ-CP: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thuyết minh và thiết kế mặt bằng khu vực sản xuất và nhà xưởng: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thuyết minh và thiết kế đường thử ô tô: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doanh nghiệp có cơ sở bảo hành, bảo dưỡng ô tô đáp ứng điều kiện quy định tại Nghị định 116/2017/NĐ-CP: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lắp ráp ô tô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76/2015/QH13</w:t>
            </w:r>
          </w:p>
        </w:tc>
        <w:tc>
          <w:p/>
          <w:p>
            <w:pPr>
              <w:spacing w:after="0" w:before="0" w:lineRule="auto" w:line="276"/>
              <w:jc w:val="left"/>
            </w:pPr>
            <w:r>
              <w:rPr>
                <w:rFonts w:ascii="Times New Roman" w:hAnsi="Times New Roman" w:cs="Times New Roman" w:eastAsia="Times New Roman"/>
                <w:b w:val="false"/>
                <w:sz w:val="26"/>
              </w:rPr>
              <w:t>Luật 76/2015/QH13</w:t>
            </w:r>
          </w:p>
        </w:tc>
        <w:tc>
          <w:p/>
          <w:p>
            <w:pPr>
              <w:spacing w:after="0" w:before="0" w:lineRule="auto" w:line="276"/>
              <w:jc w:val="left"/>
            </w:pPr>
            <w:r>
              <w:rPr>
                <w:rFonts w:ascii="Times New Roman" w:hAnsi="Times New Roman" w:cs="Times New Roman" w:eastAsia="Times New Roman"/>
                <w:b w:val="false"/>
                <w:sz w:val="26"/>
              </w:rPr>
              <w:t>19-06-2015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116/2017/NĐ-CP</w:t>
            </w:r>
          </w:p>
        </w:tc>
        <w:tc>
          <w:p/>
          <w:p>
            <w:pPr>
              <w:spacing w:after="0" w:before="0" w:lineRule="auto" w:line="276"/>
              <w:jc w:val="left"/>
            </w:pPr>
            <w:r>
              <w:rPr>
                <w:rFonts w:ascii="Times New Roman" w:hAnsi="Times New Roman" w:cs="Times New Roman" w:eastAsia="Times New Roman"/>
                <w:b w:val="false"/>
                <w:sz w:val="26"/>
              </w:rPr>
              <w:t>Quy định điều kiện sản xuất, lắp ráp, nhập khẩu và kinh doanh dịch vụ bảo hành, bảo dưỡng ô tô</w:t>
            </w:r>
          </w:p>
        </w:tc>
        <w:tc>
          <w:p/>
          <w:p>
            <w:pPr>
              <w:spacing w:after="0" w:before="0" w:lineRule="auto" w:line="276"/>
              <w:jc w:val="left"/>
            </w:pPr>
            <w:r>
              <w:rPr>
                <w:rFonts w:ascii="Times New Roman" w:hAnsi="Times New Roman" w:cs="Times New Roman" w:eastAsia="Times New Roman"/>
                <w:b w:val="false"/>
                <w:sz w:val="26"/>
              </w:rPr>
              <w:t>17-10-2017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vật chất:
+ Doanh nghiệp phải có quyền sử dụng hợp pháp đối với nhà xưởng, dây chuyền công nghệ lắp ráp, dây chuyền hàn, dây chuyền sơn, dây chuyền kiểm tra chất lượng sản phẩm và đường thử ô tô đáp ứng các yêu cầu tối thiểu tại Phụ lục I ban hành kèm theo Nghị định 116/2017/NĐ-CP;
+ Có cơ sở bảo hành, bảo dưỡng ô tô thuộc sở hữu của doanh nghiệp, hoặc do doanh nghiệp ký hợp đồng thuê, hoặc thuộc hệ thống đại lý ủy quyền của doanh nghiệp đáp ứng quy định tại Nghị định 116/2017/NĐ-CP.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2025-11-27T08:40:51Z</dcterms:created>
  <dc:creator>Apache POI</dc:creator>
</cp:coreProperties>
</file>