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1.003090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kinh doanh nhập khẩu ô tô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01 (một) bộ hồ sơ đăng ký cấp Cấp Giấy phép kinh doanh nhập khẩu ô tô trực tiếp hoặc qua hệ thống bưu chính hoặc hình thức phù hợp khác tới Bộ Công Thương theo địa chỉ:  Bộ Công Thương: Số 54 Hai Bà Trưng, quận Hoàn Kiếm, thành phố Hà Nội. Ngày tiếp nhận hồ sơ được tính theo ngày ghi trên dấu công văn đến.</w:t>
      </w:r>
    </w:p>
    <w:p>
      <w:pPr>
        <w:spacing w:after="0" w:before="0" w:lineRule="auto" w:line="276"/>
        <w:jc w:val="both"/>
      </w:pPr>
      <w:r>
        <w:rPr>
          <w:rFonts w:ascii="Times New Roman" w:hAnsi="Times New Roman" w:cs="Times New Roman" w:eastAsia="Times New Roman"/>
          <w:b w:val="false"/>
          <w:sz w:val="26"/>
        </w:rPr>
        <w:t>- Trường hợp hồ sơ chưa đầy đủ, chưa đúng quy định, trong thời hạn 07 ngày làm việc kể từ ngày nhận được hồ sơ, Bộ Công Thương có văn bản yêu cầu doanh nghiệp bổ sung, hoàn thiện theo đúng quy định.</w:t>
      </w:r>
    </w:p>
    <w:p>
      <w:pPr>
        <w:spacing w:after="0" w:before="0" w:lineRule="auto" w:line="276"/>
        <w:jc w:val="both"/>
      </w:pPr>
      <w:r>
        <w:rPr>
          <w:rFonts w:ascii="Times New Roman" w:hAnsi="Times New Roman" w:cs="Times New Roman" w:eastAsia="Times New Roman"/>
          <w:b w:val="false"/>
          <w:sz w:val="26"/>
        </w:rPr>
        <w:t>- Trong thời hạn 10 ngày làm việc kể từ ngày nhận được hồ sơ đầy đủ và hợp lệ, Bộ Công Thương xem xét cấp Giấy phép kinh doanh nhập khẩu ô tô cho doanh nghiệp (Mẫu số 15 mục III ban hành kèm theo Nghị định 17/2020/NĐ-CP).</w:t>
      </w:r>
    </w:p>
    <w:p>
      <w:pPr>
        <w:spacing w:after="0" w:before="0" w:lineRule="auto" w:line="276"/>
        <w:jc w:val="both"/>
      </w:pPr>
      <w:r>
        <w:rPr>
          <w:rFonts w:ascii="Times New Roman" w:hAnsi="Times New Roman" w:cs="Times New Roman" w:eastAsia="Times New Roman"/>
          <w:b w:val="false"/>
          <w:sz w:val="26"/>
        </w:rPr>
        <w:t>- Trường hợp cần thiết, Bộ Công Thương thông báo thời gian tiến hành kiểm tra tính xác thực của các điều kiện quy định tại Điều 15 Nghị định 116/2017/NĐ-CP. Thời hạn kiểm tra không quá 15 ngày làm việc kể từ ngày thông báo. Trong vòng 05 ngày làm việc kể từ ngày có kết quả kiểm tra, Bộ Công Thương xem xét cấp Giấy phép kinh doanh nhập khẩu ô tô cho doanh nghiệp.</w:t>
      </w:r>
    </w:p>
    <w:p>
      <w:pPr>
        <w:spacing w:after="0" w:before="0" w:lineRule="auto" w:line="276"/>
        <w:jc w:val="both"/>
      </w:pPr>
      <w:r>
        <w:rPr>
          <w:rFonts w:ascii="Times New Roman" w:hAnsi="Times New Roman" w:cs="Times New Roman" w:eastAsia="Times New Roman"/>
          <w:b w:val="false"/>
          <w:sz w:val="26"/>
        </w:rPr>
        <w:t>Trường hợp không cấp Giấy phép kinh doanh nhập khẩu ô tô cho doanh nghiệp, Bộ Công Thương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10 ngày làm việc kể từ ngày nhận được hồ sơ đầy đủ và hợp lệ, Bộ Công Thương xem xét cấp Giấy phép kinh doanh nhập khẩu ô tô cho doanh nghiệp.
Trường hợp cần thiết, Bộ Công Thương thông báo thời gian tiến hành kiểm tra tính xác thực của các điều kiện quy định tại Điều 15 Nghị định 116/2017/NĐ-CP. Thời hạn kiểm tra không quá 15 ngày làm việc kể từ ngày thông báo. Trong vòng 05 ngày làm việc kể từ ngày có kết quả kiểm tra, Bộ Công Thương xem xét cấp Giấy phép kinh doanh nhập khẩu ô tô cho doanh nghiệp.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10 ngày làm việc kể từ ngày nhận được hồ sơ đầy đủ và hợp lệ, Bộ Công Thương xem xét cấp Giấy phép kinh doanh nhập khẩu ô tô cho doanh nghiệp.
Trường hợp cần thiết, Bộ Công Thương thông báo thời gian tiến hành kiểm tra tính xác thực của các điều kiện quy định tại Điều 15 Nghị định 116/2017/NĐ-CP. Thời hạn kiểm tra không quá 15 ngày làm việc kể từ ngày thông báo. Trong vòng 05 ngày làm việc kể từ ngày có kết quả kiểm tra, Bộ Công Thương xem xét cấp Giấy phép kinh doanh nhập khẩu ô tô cho doanh nghiệp.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đề nghị cấp Giấy phép kinh doanh nhập khẩu ô tô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Giấy phép kinh doanh nhập khẩu ô tô (Mẫu số 15 mục III ban hành kèm theo Nghị định 17/2020/NĐ-CP): 01 bản chính;</w:t>
            </w:r>
          </w:p>
        </w:tc>
        <w:tc>
          <w:p/>
          <w:p>
            <w:pPr>
              <w:spacing w:after="0" w:before="0" w:lineRule="auto" w:line="276"/>
              <w:jc w:val="left"/>
            </w:pPr>
            <w:r>
              <w:rPr>
                <w:rFonts w:ascii="Times New Roman" w:hAnsi="Times New Roman" w:cs="Times New Roman" w:eastAsia="Times New Roman"/>
                <w:b w:val="false"/>
                <w:sz w:val="26"/>
              </w:rPr>
              <w:t>Mẫu số 15 NK ôtô.docx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Giấy chứng nhận đăng ký doanh nghiệp hoặc giấy tờ có giá trị pháp lý tương đương: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Tài liệu chứng minh doanh nghiệp đáp ứng điều kiện nhập khẩu ô tô quy định tại Điều 15 Nghị định 116/2017/NĐ-CP, cụ thể:</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chứng minh doanh nghiệp có cơ sở bảo hành, bảo dưỡng ô tô đáp ứng điều kiện quy định tại Nghị định 116/2017/NĐ-CP: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Văn bản xác nhận hoặc tài liệu chứng minh doanh nghiệp được quyền thay mặt doanh nghiệp sản xuất, lắp ráp ô tô nước ngoài thực hiện lệnh triệu hồi ô tô nhập khẩu tại Việt Nam theo quy định tại khoản 2 Điều 15 Nghị định 116/2017/NĐ-CP đã được cơ quan đại diện ngoại giao Việt Nam ở nước ngoài hợp pháp hóa lãnh sự theo quy định của pháp luật: 01 bản sao.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nhập khẩu ô tô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76/2015/QH13</w:t>
            </w:r>
          </w:p>
        </w:tc>
        <w:tc>
          <w:p/>
          <w:p>
            <w:pPr>
              <w:spacing w:after="0" w:before="0" w:lineRule="auto" w:line="276"/>
              <w:jc w:val="left"/>
            </w:pPr>
            <w:r>
              <w:rPr>
                <w:rFonts w:ascii="Times New Roman" w:hAnsi="Times New Roman" w:cs="Times New Roman" w:eastAsia="Times New Roman"/>
                <w:b w:val="false"/>
                <w:sz w:val="26"/>
              </w:rPr>
              <w:t>76/2015/QH13</w:t>
            </w:r>
          </w:p>
        </w:tc>
        <w:tc>
          <w:p/>
          <w:p>
            <w:pPr>
              <w:spacing w:after="0" w:before="0" w:lineRule="auto" w:line="276"/>
              <w:jc w:val="left"/>
            </w:pPr>
            <w:r>
              <w:rPr>
                <w:rFonts w:ascii="Times New Roman" w:hAnsi="Times New Roman" w:cs="Times New Roman" w:eastAsia="Times New Roman"/>
                <w:b w:val="false"/>
                <w:sz w:val="26"/>
              </w:rPr>
              <w:t>19-06-2015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116/2017/NĐ-CP</w:t>
            </w:r>
          </w:p>
        </w:tc>
        <w:tc>
          <w:p/>
          <w:p>
            <w:pPr>
              <w:spacing w:after="0" w:before="0" w:lineRule="auto" w:line="276"/>
              <w:jc w:val="left"/>
            </w:pPr>
            <w:r>
              <w:rPr>
                <w:rFonts w:ascii="Times New Roman" w:hAnsi="Times New Roman" w:cs="Times New Roman" w:eastAsia="Times New Roman"/>
                <w:b w:val="false"/>
                <w:sz w:val="26"/>
              </w:rPr>
              <w:t>Quy định điều kiện sản xuất, lắp ráp, nhập khẩu và kinh doanh dịch vụ bảo hành, bảo dưỡng ô tô</w:t>
            </w:r>
          </w:p>
        </w:tc>
        <w:tc>
          <w:p/>
          <w:p>
            <w:pPr>
              <w:spacing w:after="0" w:before="0" w:lineRule="auto" w:line="276"/>
              <w:jc w:val="left"/>
            </w:pPr>
            <w:r>
              <w:rPr>
                <w:rFonts w:ascii="Times New Roman" w:hAnsi="Times New Roman" w:cs="Times New Roman" w:eastAsia="Times New Roman"/>
                <w:b w:val="false"/>
                <w:sz w:val="26"/>
              </w:rPr>
              <w:t>17-10-2017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Doanh nghiệp thành lập theo quy định của pháp luật được cấp Giấy phép kinh doanh nhập khẩu ô tô khi đáp ứng các điều kiện sau:
- Có cơ sở bảo hành, bảo dưỡng ô tô thuộc sở hữu của doanh nghiệp, hoặc do doanh nghiệp ký hợp đồng thuê, hoặc thuộc hệ thống đại lý ủy quyền của doanh nghiệp đáp ứng quy định tại Nghị định 116/2017/NĐ-CP.
- Có văn bản xác nhận hoặc tài liệu chứng minh doanh nghiệp được quyền thay mặt doanh nghiệp sản xuất, lắp ráp ô tô nước ngoài thực hiện lệnh triệu hồi ô tô nhập khẩu tại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https://thutuc.dichvucong.gov.vn/p/home/dvc-tthc-thu-tuc-hanh-chinh-chi-tiet.html?ma_thu_tuc=4382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2025-11-27T08:41:00Z</dcterms:created>
  <dc:creator>Apache POI</dc:creator>
</cp:coreProperties>
</file>